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2E7834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2D23B16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F765CC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0141548C" w14:textId="77777777" w:rsidR="00F765CC" w:rsidRDefault="00F765CC" w:rsidP="00837535">
      <w:pPr>
        <w:spacing w:after="200" w:line="276" w:lineRule="auto"/>
        <w:jc w:val="both"/>
        <w:rPr>
          <w:rFonts w:ascii="Arial" w:hAnsi="Arial" w:cs="Arial"/>
          <w:sz w:val="24"/>
        </w:rPr>
      </w:pPr>
    </w:p>
    <w:p w14:paraId="5D589896" w14:textId="262D2743" w:rsidR="00F765CC" w:rsidRPr="00F765CC" w:rsidRDefault="00F765CC" w:rsidP="00F765C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F765CC">
        <w:rPr>
          <w:rFonts w:ascii="Arial" w:hAnsi="Arial" w:cs="Arial"/>
          <w:iCs/>
          <w:sz w:val="24"/>
          <w:szCs w:val="24"/>
        </w:rPr>
        <w:t>Autoriza o Poder Executivo Municipal a manter contratação temporária e dá outras providências.</w:t>
      </w:r>
    </w:p>
    <w:p w14:paraId="2AE2AD00" w14:textId="77777777" w:rsidR="00F765CC" w:rsidRPr="00F765CC" w:rsidRDefault="00F765CC" w:rsidP="00F765CC">
      <w:pPr>
        <w:ind w:left="3402"/>
        <w:jc w:val="both"/>
        <w:rPr>
          <w:rFonts w:ascii="Arial" w:hAnsi="Arial" w:cs="Arial"/>
          <w:i/>
          <w:sz w:val="20"/>
        </w:rPr>
      </w:pPr>
    </w:p>
    <w:p w14:paraId="5513B22A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765CC">
        <w:rPr>
          <w:rFonts w:ascii="Arial" w:hAnsi="Arial" w:cs="Arial"/>
          <w:i/>
          <w:sz w:val="24"/>
          <w:szCs w:val="24"/>
        </w:rPr>
        <w:tab/>
      </w:r>
      <w:r w:rsidRPr="00F765CC">
        <w:rPr>
          <w:rFonts w:ascii="Arial" w:hAnsi="Arial" w:cs="Arial"/>
          <w:i/>
          <w:sz w:val="24"/>
          <w:szCs w:val="24"/>
        </w:rPr>
        <w:tab/>
      </w:r>
      <w:r w:rsidRPr="00F765CC">
        <w:rPr>
          <w:rFonts w:ascii="Arial" w:hAnsi="Arial" w:cs="Arial"/>
          <w:b/>
          <w:i/>
          <w:sz w:val="24"/>
          <w:szCs w:val="24"/>
        </w:rPr>
        <w:t>EDMILSON BUSATTO,</w:t>
      </w:r>
      <w:r w:rsidRPr="00F765CC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Município;</w:t>
      </w:r>
    </w:p>
    <w:p w14:paraId="6FA6D4F0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765CC">
        <w:rPr>
          <w:rFonts w:ascii="Arial" w:hAnsi="Arial" w:cs="Arial"/>
          <w:b/>
          <w:i/>
          <w:sz w:val="24"/>
          <w:szCs w:val="24"/>
        </w:rPr>
        <w:tab/>
      </w:r>
      <w:r w:rsidRPr="00F765C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765C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E43F9AA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b/>
          <w:i/>
          <w:sz w:val="24"/>
          <w:szCs w:val="24"/>
        </w:rPr>
        <w:tab/>
      </w:r>
      <w:r w:rsidRPr="00F765CC">
        <w:rPr>
          <w:rFonts w:ascii="Arial" w:hAnsi="Arial" w:cs="Arial"/>
          <w:b/>
          <w:i/>
          <w:sz w:val="24"/>
          <w:szCs w:val="24"/>
        </w:rPr>
        <w:tab/>
      </w:r>
      <w:r w:rsidRPr="00F765CC">
        <w:rPr>
          <w:rFonts w:ascii="Arial" w:hAnsi="Arial" w:cs="Arial"/>
          <w:b/>
          <w:sz w:val="24"/>
          <w:szCs w:val="24"/>
        </w:rPr>
        <w:t>Art. 1º</w:t>
      </w:r>
      <w:r w:rsidRPr="00F765CC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 </w:t>
      </w:r>
    </w:p>
    <w:p w14:paraId="40CDDFFA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  <w:t>I - 01 (um) Professor de Área II - Geografia, contratado através da Lei Municipal nº 4.840, de 16 de dezembro de 2020, prorrogando até 04 de dezembro de 2022.</w:t>
      </w:r>
    </w:p>
    <w:p w14:paraId="35163EFB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  <w:t>II – 01 (um) Monitor Educacional e Social 30h, contratado através da Lei Municipal nº 4.841, de 16 de dezembro de 2020, prorrogando até 28 de dezembro de 2022.</w:t>
      </w:r>
    </w:p>
    <w:p w14:paraId="317AEFC3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  <w:t>III – 01 (um) Professor de Área II - Matemática, contratado através da Lei Municipal nº 4.840, de 16 de dezembro de 2020, prorrogando até 20 de outubro de 2022.</w:t>
      </w:r>
    </w:p>
    <w:p w14:paraId="544CD7BE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b/>
          <w:sz w:val="24"/>
          <w:szCs w:val="24"/>
        </w:rPr>
        <w:t xml:space="preserve">Art. 2º </w:t>
      </w:r>
      <w:r w:rsidRPr="00F765CC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22FD6DF1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b/>
          <w:sz w:val="24"/>
          <w:szCs w:val="24"/>
        </w:rPr>
        <w:t>Art. 3º</w:t>
      </w:r>
      <w:r w:rsidRPr="00F765CC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6F6F68D3" w14:textId="77777777" w:rsidR="00F765CC" w:rsidRPr="00F765CC" w:rsidRDefault="00F765CC" w:rsidP="00F765C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sz w:val="24"/>
          <w:szCs w:val="24"/>
        </w:rPr>
        <w:tab/>
      </w:r>
      <w:r w:rsidRPr="00F765CC">
        <w:rPr>
          <w:rFonts w:ascii="Arial" w:hAnsi="Arial" w:cs="Arial"/>
          <w:b/>
          <w:sz w:val="24"/>
          <w:szCs w:val="24"/>
        </w:rPr>
        <w:t>Art. 4º</w:t>
      </w:r>
      <w:r w:rsidRPr="00F765CC">
        <w:rPr>
          <w:rFonts w:ascii="Arial" w:hAnsi="Arial" w:cs="Arial"/>
          <w:sz w:val="24"/>
          <w:szCs w:val="24"/>
        </w:rPr>
        <w:t xml:space="preserve"> Esta Lei entra em vigor na data de sua publicação, retroagindo seus efeitos a 12 de janeiro de 2021.</w:t>
      </w:r>
    </w:p>
    <w:p w14:paraId="60079C48" w14:textId="1135823D" w:rsidR="00837535" w:rsidRDefault="00837535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CD20D71" w14:textId="77777777" w:rsidR="00F765CC" w:rsidRDefault="00F765C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777777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15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55178146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77777777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837535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A59F" w14:textId="77777777" w:rsidR="009D3AF4" w:rsidRDefault="009D3AF4" w:rsidP="008C505E">
      <w:r>
        <w:separator/>
      </w:r>
    </w:p>
  </w:endnote>
  <w:endnote w:type="continuationSeparator" w:id="0">
    <w:p w14:paraId="7B7D7405" w14:textId="77777777" w:rsidR="009D3AF4" w:rsidRDefault="009D3AF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1633" w14:textId="77777777" w:rsidR="009D3AF4" w:rsidRDefault="009D3AF4" w:rsidP="008C505E">
      <w:r>
        <w:separator/>
      </w:r>
    </w:p>
  </w:footnote>
  <w:footnote w:type="continuationSeparator" w:id="0">
    <w:p w14:paraId="47FE81D8" w14:textId="77777777" w:rsidR="009D3AF4" w:rsidRDefault="009D3AF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9D3AF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9D3AF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3AF4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2021-12-15T13:24:00Z</cp:lastPrinted>
  <dcterms:created xsi:type="dcterms:W3CDTF">2021-12-15T13:25:00Z</dcterms:created>
  <dcterms:modified xsi:type="dcterms:W3CDTF">2021-12-15T13:25:00Z</dcterms:modified>
</cp:coreProperties>
</file>