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F2DDB0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1424A6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38D3BC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</w:t>
      </w:r>
      <w:r w:rsidR="001424A6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01876">
        <w:rPr>
          <w:rFonts w:ascii="Arial" w:hAnsi="Arial" w:cs="Arial"/>
          <w:sz w:val="24"/>
          <w:szCs w:val="24"/>
        </w:rPr>
        <w:t>Executivo</w:t>
      </w: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7B34ADF" w14:textId="1BEDE336" w:rsidR="00B03A01" w:rsidRDefault="00B03A01" w:rsidP="00D07404">
      <w:pPr>
        <w:rPr>
          <w:rFonts w:ascii="Arial" w:hAnsi="Arial" w:cs="Arial"/>
          <w:sz w:val="24"/>
        </w:rPr>
      </w:pPr>
    </w:p>
    <w:p w14:paraId="641D1418" w14:textId="41F7C7AE" w:rsidR="001424A6" w:rsidRPr="001424A6" w:rsidRDefault="001424A6" w:rsidP="001424A6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1424A6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0B10B7B5" w14:textId="77777777" w:rsidR="001424A6" w:rsidRPr="001424A6" w:rsidRDefault="001424A6" w:rsidP="001424A6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4A98BECD" w14:textId="77777777" w:rsidR="001424A6" w:rsidRPr="001424A6" w:rsidRDefault="001424A6" w:rsidP="001424A6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424A6">
        <w:rPr>
          <w:rFonts w:ascii="Arial" w:hAnsi="Arial" w:cs="Arial"/>
          <w:i/>
          <w:sz w:val="24"/>
          <w:szCs w:val="24"/>
        </w:rPr>
        <w:t xml:space="preserve">          </w:t>
      </w:r>
      <w:r w:rsidRPr="001424A6">
        <w:rPr>
          <w:rFonts w:ascii="Arial" w:hAnsi="Arial" w:cs="Arial"/>
          <w:b/>
          <w:i/>
          <w:sz w:val="24"/>
          <w:szCs w:val="24"/>
        </w:rPr>
        <w:t>EDMILSON BUSATTO</w:t>
      </w:r>
      <w:r w:rsidRPr="001424A6">
        <w:rPr>
          <w:rFonts w:ascii="Arial" w:hAnsi="Arial" w:cs="Arial"/>
          <w:b/>
          <w:sz w:val="24"/>
          <w:szCs w:val="24"/>
        </w:rPr>
        <w:t xml:space="preserve">, </w:t>
      </w:r>
      <w:r w:rsidRPr="001424A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0DC8F65" w14:textId="77777777" w:rsidR="001424A6" w:rsidRPr="001424A6" w:rsidRDefault="001424A6" w:rsidP="001424A6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1424A6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1424A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875F621" w14:textId="77777777" w:rsidR="001424A6" w:rsidRPr="001424A6" w:rsidRDefault="001424A6" w:rsidP="001424A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4A6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1424A6">
        <w:rPr>
          <w:rFonts w:ascii="Arial" w:hAnsi="Arial" w:cs="Arial"/>
          <w:b/>
          <w:sz w:val="24"/>
          <w:szCs w:val="24"/>
        </w:rPr>
        <w:t>Art. 1º</w:t>
      </w:r>
      <w:r w:rsidRPr="001424A6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306FFAB3" w14:textId="77777777" w:rsidR="001424A6" w:rsidRPr="001424A6" w:rsidRDefault="001424A6" w:rsidP="001424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424A6">
        <w:rPr>
          <w:rFonts w:ascii="Arial" w:hAnsi="Arial" w:cs="Arial"/>
          <w:b/>
          <w:sz w:val="24"/>
          <w:szCs w:val="24"/>
        </w:rPr>
        <w:t xml:space="preserve">       </w:t>
      </w:r>
      <w:r w:rsidRPr="001424A6">
        <w:rPr>
          <w:rFonts w:ascii="Arial" w:hAnsi="Arial" w:cs="Arial"/>
          <w:b/>
          <w:sz w:val="24"/>
          <w:szCs w:val="24"/>
        </w:rPr>
        <w:tab/>
      </w:r>
      <w:r w:rsidRPr="001424A6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1424A6">
        <w:rPr>
          <w:rFonts w:ascii="Arial" w:hAnsi="Arial" w:cs="Arial"/>
          <w:sz w:val="24"/>
          <w:szCs w:val="24"/>
        </w:rPr>
        <w:t>Contratação Temporária de Professores Área II, para atuação na rede municipal de ensino, visando o preenchimento de vagas nas Escolas Municipais, no período de 05 de outubro de 2022 a 30 de dezembro de 2022, sendo a remuneração correspondente ao nível de habilitação do professor, conforme Plano de Carreira do Magistério Municipal e proporcional ao número de horas semanais contratadas.</w:t>
      </w:r>
    </w:p>
    <w:p w14:paraId="52F16D08" w14:textId="77777777" w:rsidR="001424A6" w:rsidRPr="001424A6" w:rsidRDefault="001424A6" w:rsidP="001424A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1424A6">
        <w:rPr>
          <w:rFonts w:ascii="Arial" w:hAnsi="Arial" w:cs="Arial"/>
          <w:sz w:val="24"/>
          <w:szCs w:val="24"/>
        </w:rPr>
        <w:tab/>
      </w:r>
      <w:r w:rsidRPr="001424A6">
        <w:rPr>
          <w:rFonts w:ascii="Arial" w:hAnsi="Arial" w:cs="Arial"/>
          <w:sz w:val="24"/>
          <w:szCs w:val="24"/>
        </w:rPr>
        <w:tab/>
      </w:r>
      <w:r w:rsidRPr="001424A6">
        <w:rPr>
          <w:rFonts w:ascii="Arial" w:hAnsi="Arial" w:cs="Arial"/>
          <w:b/>
          <w:sz w:val="24"/>
          <w:szCs w:val="24"/>
        </w:rPr>
        <w:t xml:space="preserve">I - </w:t>
      </w:r>
      <w:r w:rsidRPr="001424A6">
        <w:rPr>
          <w:rFonts w:ascii="Arial" w:hAnsi="Arial" w:cs="Arial"/>
          <w:sz w:val="24"/>
          <w:szCs w:val="24"/>
        </w:rPr>
        <w:t>01 (um) Professores Área II, na disciplina de Ciências com 22 horas semanais;</w:t>
      </w:r>
    </w:p>
    <w:p w14:paraId="12F0BB1A" w14:textId="77777777" w:rsidR="001424A6" w:rsidRPr="001424A6" w:rsidRDefault="001424A6" w:rsidP="001424A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424A6">
        <w:rPr>
          <w:rFonts w:ascii="Arial" w:hAnsi="Arial" w:cs="Arial"/>
          <w:b/>
          <w:sz w:val="24"/>
          <w:szCs w:val="24"/>
        </w:rPr>
        <w:t xml:space="preserve">Art. 3º </w:t>
      </w:r>
      <w:r w:rsidRPr="001424A6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38469D34" w14:textId="77777777" w:rsidR="001424A6" w:rsidRPr="001424A6" w:rsidRDefault="001424A6" w:rsidP="001424A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424A6">
        <w:rPr>
          <w:rFonts w:ascii="Arial" w:hAnsi="Arial" w:cs="Arial"/>
          <w:sz w:val="24"/>
          <w:szCs w:val="24"/>
        </w:rPr>
        <w:t xml:space="preserve">          </w:t>
      </w:r>
      <w:r w:rsidRPr="001424A6">
        <w:rPr>
          <w:rFonts w:ascii="Arial" w:hAnsi="Arial" w:cs="Arial"/>
          <w:b/>
          <w:sz w:val="24"/>
          <w:szCs w:val="24"/>
        </w:rPr>
        <w:t xml:space="preserve">Art. 4° </w:t>
      </w:r>
      <w:r w:rsidRPr="001424A6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10326251" w14:textId="080995AE" w:rsidR="001424A6" w:rsidRDefault="001424A6" w:rsidP="001424A6">
      <w:pPr>
        <w:ind w:firstLine="709"/>
        <w:rPr>
          <w:rFonts w:ascii="Arial" w:hAnsi="Arial" w:cs="Arial"/>
          <w:sz w:val="24"/>
        </w:rPr>
      </w:pPr>
      <w:r w:rsidRPr="001424A6">
        <w:rPr>
          <w:rFonts w:ascii="Arial" w:hAnsi="Arial" w:cs="Arial"/>
          <w:b/>
          <w:sz w:val="24"/>
          <w:szCs w:val="24"/>
        </w:rPr>
        <w:t xml:space="preserve">          Art. 5º </w:t>
      </w:r>
      <w:r w:rsidRPr="001424A6">
        <w:rPr>
          <w:rFonts w:ascii="Arial" w:hAnsi="Arial" w:cs="Arial"/>
          <w:sz w:val="24"/>
          <w:szCs w:val="24"/>
        </w:rPr>
        <w:t>Esta Lei entra em vigor na data de sua publicação</w:t>
      </w:r>
    </w:p>
    <w:p w14:paraId="2A4406B4" w14:textId="77777777" w:rsidR="001424A6" w:rsidRDefault="001424A6" w:rsidP="00D07404">
      <w:pPr>
        <w:rPr>
          <w:rFonts w:ascii="Arial" w:hAnsi="Arial" w:cs="Arial"/>
          <w:sz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FBB197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6760674A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78677E1C" w14:textId="77777777" w:rsidR="00B03A01" w:rsidRDefault="00B03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711F" w14:textId="77777777" w:rsidR="003F0639" w:rsidRDefault="003F0639" w:rsidP="008C505E">
      <w:r>
        <w:separator/>
      </w:r>
    </w:p>
  </w:endnote>
  <w:endnote w:type="continuationSeparator" w:id="0">
    <w:p w14:paraId="5FBC53D6" w14:textId="77777777" w:rsidR="003F0639" w:rsidRDefault="003F063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51E3" w14:textId="77777777" w:rsidR="003F0639" w:rsidRDefault="003F0639" w:rsidP="008C505E">
      <w:r>
        <w:separator/>
      </w:r>
    </w:p>
  </w:footnote>
  <w:footnote w:type="continuationSeparator" w:id="0">
    <w:p w14:paraId="2E7ACE84" w14:textId="77777777" w:rsidR="003F0639" w:rsidRDefault="003F063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2022-10-04T20:05:00Z</cp:lastPrinted>
  <dcterms:created xsi:type="dcterms:W3CDTF">2022-10-04T20:07:00Z</dcterms:created>
  <dcterms:modified xsi:type="dcterms:W3CDTF">2022-10-04T20:07:00Z</dcterms:modified>
</cp:coreProperties>
</file>