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67AE7A9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</w:t>
      </w:r>
      <w:r w:rsidR="00874A6B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60323A7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118B5">
        <w:rPr>
          <w:rFonts w:ascii="Arial" w:hAnsi="Arial" w:cs="Arial"/>
          <w:i w:val="0"/>
          <w:szCs w:val="24"/>
          <w:u w:val="single"/>
        </w:rPr>
        <w:t>1</w:t>
      </w:r>
      <w:r w:rsidR="003B294C">
        <w:rPr>
          <w:rFonts w:ascii="Arial" w:hAnsi="Arial" w:cs="Arial"/>
          <w:i w:val="0"/>
          <w:szCs w:val="24"/>
          <w:u w:val="single"/>
        </w:rPr>
        <w:t>1</w:t>
      </w:r>
      <w:r w:rsidR="00874A6B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00FC60FC" w14:textId="09C562A0" w:rsidR="00874A6B" w:rsidRDefault="00874A6B" w:rsidP="00874A6B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74A6B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874A6B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Turmalina</w:t>
      </w:r>
      <w:r w:rsidRPr="00874A6B">
        <w:rPr>
          <w:rFonts w:ascii="Arial" w:hAnsi="Arial" w:cs="Arial"/>
          <w:b w:val="0"/>
          <w:i w:val="0"/>
          <w:iCs/>
          <w:sz w:val="22"/>
          <w:szCs w:val="22"/>
        </w:rPr>
        <w:t>, localizada no Bairro São João, nesta cidade de Bom Retiro do Sul</w:t>
      </w:r>
    </w:p>
    <w:p w14:paraId="6C421312" w14:textId="77777777" w:rsidR="00874A6B" w:rsidRPr="00874A6B" w:rsidRDefault="00874A6B" w:rsidP="00874A6B">
      <w:pPr>
        <w:tabs>
          <w:tab w:val="left" w:pos="3544"/>
        </w:tabs>
        <w:spacing w:before="240" w:after="24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D214317" w14:textId="77777777" w:rsidR="00874A6B" w:rsidRPr="00874A6B" w:rsidRDefault="00874A6B" w:rsidP="00874A6B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74A6B">
        <w:rPr>
          <w:rFonts w:ascii="Arial" w:hAnsi="Arial" w:cs="Arial"/>
          <w:szCs w:val="24"/>
        </w:rPr>
        <w:t>EDMILSON BUSATTO</w:t>
      </w:r>
      <w:r w:rsidRPr="00874A6B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3017B541" w14:textId="77777777" w:rsidR="00874A6B" w:rsidRPr="00874A6B" w:rsidRDefault="00874A6B" w:rsidP="00874A6B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bCs/>
          <w:iCs/>
          <w:szCs w:val="24"/>
        </w:rPr>
        <w:t xml:space="preserve">FAÇO SABER </w:t>
      </w:r>
      <w:r w:rsidRPr="00874A6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8915336" w14:textId="77777777" w:rsidR="00874A6B" w:rsidRPr="00874A6B" w:rsidRDefault="00874A6B" w:rsidP="00874A6B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74A6B">
        <w:rPr>
          <w:rFonts w:ascii="Arial" w:hAnsi="Arial" w:cs="Arial"/>
          <w:i w:val="0"/>
          <w:szCs w:val="24"/>
        </w:rPr>
        <w:t>Art. 1º</w:t>
      </w:r>
      <w:r w:rsidRPr="00874A6B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</w:t>
      </w:r>
      <w:r w:rsidRPr="00874A6B">
        <w:rPr>
          <w:rFonts w:ascii="Arial" w:eastAsia="Arial" w:hAnsi="Arial" w:cs="Arial"/>
          <w:b w:val="0"/>
          <w:i w:val="0"/>
          <w:szCs w:val="24"/>
        </w:rPr>
        <w:t>Rua Turmalina</w:t>
      </w:r>
      <w:r w:rsidRPr="00874A6B">
        <w:rPr>
          <w:rFonts w:ascii="Arial" w:hAnsi="Arial" w:cs="Arial"/>
          <w:b w:val="0"/>
          <w:i w:val="0"/>
          <w:szCs w:val="24"/>
        </w:rPr>
        <w:t>, numa extensão aproximada 882,60 m², no trecho até a Rua Esmeralda, situada no Bairro São João, sendo esta cobrança instituída conforme memoriais, projetos e orçamentos elaborados pelo Setor de Engenharia, observando os seguintes critérios:</w:t>
      </w:r>
    </w:p>
    <w:p w14:paraId="1A31F4DE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I –</w:t>
      </w:r>
      <w:r w:rsidRPr="00874A6B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098BAF9C" w14:textId="77777777" w:rsidR="00874A6B" w:rsidRPr="00874A6B" w:rsidRDefault="00874A6B" w:rsidP="00874A6B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II –</w:t>
      </w:r>
      <w:r w:rsidRPr="00874A6B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4EDCA7AC" w14:textId="77777777" w:rsidR="00874A6B" w:rsidRPr="00874A6B" w:rsidRDefault="00874A6B" w:rsidP="00874A6B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874A6B">
        <w:rPr>
          <w:rFonts w:ascii="Arial" w:hAnsi="Arial" w:cs="Arial"/>
          <w:bCs/>
          <w:i w:val="0"/>
          <w:szCs w:val="24"/>
        </w:rPr>
        <w:t xml:space="preserve">III - </w:t>
      </w:r>
      <w:r w:rsidRPr="00874A6B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02194D93" w14:textId="77777777" w:rsidR="00874A6B" w:rsidRPr="00874A6B" w:rsidRDefault="00874A6B" w:rsidP="00874A6B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Art. 2º</w:t>
      </w:r>
      <w:r w:rsidRPr="00874A6B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1FC1BCF2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I –</w:t>
      </w:r>
      <w:r w:rsidRPr="00874A6B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667A60C3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II –</w:t>
      </w:r>
      <w:r w:rsidRPr="00874A6B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7FDF094E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III –</w:t>
      </w:r>
      <w:r w:rsidRPr="00874A6B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2A74E7D4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IV –</w:t>
      </w:r>
      <w:r w:rsidRPr="00874A6B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61EE7878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Art. 3º</w:t>
      </w:r>
      <w:r w:rsidRPr="00874A6B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</w:t>
      </w:r>
      <w:r w:rsidRPr="00874A6B">
        <w:rPr>
          <w:rFonts w:ascii="Arial" w:hAnsi="Arial" w:cs="Arial"/>
          <w:b w:val="0"/>
          <w:i w:val="0"/>
          <w:szCs w:val="24"/>
        </w:rPr>
        <w:lastRenderedPageBreak/>
        <w:t>atingidos, com prazo de 30 dias para impugnação, seguindo-se o ato de lançamento da Contribuição de Melhoria.</w:t>
      </w:r>
    </w:p>
    <w:p w14:paraId="1490863D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Cs/>
          <w:szCs w:val="24"/>
        </w:rPr>
        <w:t>Parágrafo Único</w:t>
      </w:r>
      <w:r w:rsidRPr="00874A6B">
        <w:rPr>
          <w:rFonts w:ascii="Arial" w:hAnsi="Arial" w:cs="Arial"/>
          <w:b w:val="0"/>
          <w:iCs/>
          <w:szCs w:val="24"/>
        </w:rPr>
        <w:t>.</w:t>
      </w:r>
      <w:r w:rsidRPr="00874A6B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077A8231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Art. 4º</w:t>
      </w:r>
      <w:r w:rsidRPr="00874A6B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01E155D7" w14:textId="77777777" w:rsidR="00874A6B" w:rsidRPr="00874A6B" w:rsidRDefault="00874A6B" w:rsidP="00874A6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4A6B">
        <w:rPr>
          <w:rFonts w:ascii="Arial" w:hAnsi="Arial" w:cs="Arial"/>
          <w:i w:val="0"/>
          <w:szCs w:val="24"/>
        </w:rPr>
        <w:t>Art. 5º</w:t>
      </w:r>
      <w:r w:rsidRPr="00874A6B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3CA6C9E2" w14:textId="77777777" w:rsidR="00874A6B" w:rsidRPr="00874A6B" w:rsidRDefault="00874A6B" w:rsidP="00874A6B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 w:val="20"/>
        </w:rPr>
      </w:pPr>
      <w:r w:rsidRPr="00874A6B">
        <w:rPr>
          <w:rFonts w:ascii="Arial" w:hAnsi="Arial" w:cs="Arial"/>
          <w:i w:val="0"/>
          <w:sz w:val="20"/>
        </w:rPr>
        <w:t xml:space="preserve">Art. 6º </w:t>
      </w:r>
      <w:r w:rsidRPr="00874A6B">
        <w:rPr>
          <w:rFonts w:ascii="Arial" w:hAnsi="Arial" w:cs="Arial"/>
          <w:b w:val="0"/>
          <w:i w:val="0"/>
          <w:sz w:val="20"/>
        </w:rPr>
        <w:t>Esta Lei entra em vigor na data de sua publicação.</w:t>
      </w:r>
    </w:p>
    <w:p w14:paraId="3E978D0F" w14:textId="77777777" w:rsidR="00874A6B" w:rsidRDefault="00874A6B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16B34E0A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B6BD574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118B5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118B5">
        <w:rPr>
          <w:rFonts w:ascii="Arial" w:hAnsi="Arial" w:cs="Arial"/>
          <w:b w:val="0"/>
          <w:i w:val="0"/>
          <w:szCs w:val="24"/>
        </w:rPr>
        <w:t>dez</w:t>
      </w:r>
      <w:r w:rsidR="00CE5CDA">
        <w:rPr>
          <w:rFonts w:ascii="Arial" w:hAnsi="Arial" w:cs="Arial"/>
          <w:b w:val="0"/>
          <w:i w:val="0"/>
          <w:szCs w:val="24"/>
        </w:rPr>
        <w:t>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50D655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903723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3B36D21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A3A74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1F596EE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6B3AF3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9396CA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3FEB1F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BF6EE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546CC8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72C35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9FAAC" w14:textId="77777777" w:rsidR="007E617C" w:rsidRDefault="007E617C" w:rsidP="00D9258E">
      <w:r>
        <w:separator/>
      </w:r>
    </w:p>
  </w:endnote>
  <w:endnote w:type="continuationSeparator" w:id="0">
    <w:p w14:paraId="00038FBA" w14:textId="77777777" w:rsidR="007E617C" w:rsidRDefault="007E617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7FBF" w14:textId="77777777" w:rsidR="007E617C" w:rsidRDefault="007E617C" w:rsidP="00D9258E">
      <w:r>
        <w:separator/>
      </w:r>
    </w:p>
  </w:footnote>
  <w:footnote w:type="continuationSeparator" w:id="0">
    <w:p w14:paraId="73EE8088" w14:textId="77777777" w:rsidR="007E617C" w:rsidRDefault="007E617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E617C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4A6B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2024-12-11T18:44:00Z</cp:lastPrinted>
  <dcterms:created xsi:type="dcterms:W3CDTF">2024-12-11T19:22:00Z</dcterms:created>
  <dcterms:modified xsi:type="dcterms:W3CDTF">2024-12-11T19:22:00Z</dcterms:modified>
</cp:coreProperties>
</file>