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04A757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A513B6">
        <w:rPr>
          <w:rFonts w:ascii="Arial" w:hAnsi="Arial" w:cs="Arial"/>
          <w:b w:val="0"/>
          <w:i w:val="0"/>
          <w:szCs w:val="24"/>
          <w:u w:val="single"/>
        </w:rPr>
        <w:t>12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438B838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00</w:t>
      </w:r>
      <w:r w:rsidR="00A513B6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32AA3438" w14:textId="2EFE9951" w:rsidR="00A513B6" w:rsidRPr="00A513B6" w:rsidRDefault="00A513B6" w:rsidP="00A513B6">
      <w:pPr>
        <w:spacing w:before="240" w:after="240"/>
        <w:ind w:left="4395" w:right="-2"/>
        <w:jc w:val="both"/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</w:pPr>
      <w:bookmarkStart w:id="0" w:name="_Hlk105587333"/>
      <w:r w:rsidRPr="00A513B6"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  <w:t>Autoriza o Poder Executivo Municipal a abrir Crédito Adicional Especial no Orçamento Municipal e dá outras providências.</w:t>
      </w:r>
      <w:bookmarkEnd w:id="0"/>
    </w:p>
    <w:p w14:paraId="7780C9FE" w14:textId="77777777" w:rsidR="00A513B6" w:rsidRPr="002B5EA8" w:rsidRDefault="00A513B6" w:rsidP="00A513B6">
      <w:pPr>
        <w:spacing w:before="240" w:after="240"/>
        <w:ind w:left="4395" w:right="-568"/>
        <w:jc w:val="both"/>
        <w:rPr>
          <w:rFonts w:ascii="Arial" w:hAnsi="Arial" w:cs="Arial"/>
          <w:b w:val="0"/>
          <w:color w:val="000000" w:themeColor="text1"/>
          <w:sz w:val="20"/>
        </w:rPr>
      </w:pPr>
    </w:p>
    <w:p w14:paraId="46A2276D" w14:textId="77777777" w:rsidR="00A513B6" w:rsidRPr="00A513B6" w:rsidRDefault="00A513B6" w:rsidP="00A513B6">
      <w:pPr>
        <w:spacing w:before="240" w:after="240"/>
        <w:ind w:right="-2" w:firstLine="708"/>
        <w:jc w:val="both"/>
        <w:rPr>
          <w:rFonts w:ascii="Arial" w:hAnsi="Arial" w:cs="Arial"/>
          <w:b w:val="0"/>
          <w:i w:val="0"/>
          <w:szCs w:val="24"/>
        </w:rPr>
      </w:pPr>
      <w:bookmarkStart w:id="1" w:name="_Hlk105587306"/>
      <w:r w:rsidRPr="00A513B6">
        <w:rPr>
          <w:rFonts w:ascii="Arial" w:hAnsi="Arial" w:cs="Arial"/>
          <w:bCs/>
          <w:szCs w:val="24"/>
        </w:rPr>
        <w:t>CELSO PAZUCH</w:t>
      </w:r>
      <w:r w:rsidRPr="00A513B6">
        <w:rPr>
          <w:rFonts w:ascii="Arial" w:hAnsi="Arial" w:cs="Arial"/>
          <w:i w:val="0"/>
          <w:szCs w:val="24"/>
        </w:rPr>
        <w:t>,</w:t>
      </w:r>
      <w:r w:rsidRPr="00A513B6">
        <w:rPr>
          <w:rFonts w:ascii="Arial" w:hAnsi="Arial" w:cs="Arial"/>
          <w:b w:val="0"/>
          <w:szCs w:val="24"/>
        </w:rPr>
        <w:t xml:space="preserve"> </w:t>
      </w:r>
      <w:r w:rsidRPr="00A513B6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</w:t>
      </w:r>
      <w:r w:rsidRPr="002B5EA8">
        <w:rPr>
          <w:rFonts w:ascii="Arial" w:hAnsi="Arial" w:cs="Arial"/>
          <w:b w:val="0"/>
          <w:i w:val="0"/>
          <w:sz w:val="20"/>
        </w:rPr>
        <w:t xml:space="preserve"> </w:t>
      </w:r>
      <w:r w:rsidRPr="00A513B6">
        <w:rPr>
          <w:rFonts w:ascii="Arial" w:hAnsi="Arial" w:cs="Arial"/>
          <w:b w:val="0"/>
          <w:i w:val="0"/>
          <w:szCs w:val="24"/>
        </w:rPr>
        <w:t>no art. 58 da Lei Orgânica do Município:</w:t>
      </w:r>
    </w:p>
    <w:bookmarkEnd w:id="1"/>
    <w:p w14:paraId="55CF6DB1" w14:textId="77777777" w:rsidR="00A513B6" w:rsidRPr="00A513B6" w:rsidRDefault="00A513B6" w:rsidP="00A513B6">
      <w:pPr>
        <w:spacing w:before="240" w:after="240"/>
        <w:ind w:right="-2" w:firstLine="708"/>
        <w:jc w:val="both"/>
        <w:rPr>
          <w:rFonts w:ascii="Arial" w:hAnsi="Arial" w:cs="Arial"/>
          <w:i w:val="0"/>
          <w:szCs w:val="24"/>
        </w:rPr>
      </w:pPr>
      <w:r w:rsidRPr="00A513B6">
        <w:rPr>
          <w:rFonts w:ascii="Arial" w:hAnsi="Arial" w:cs="Arial"/>
          <w:i w:val="0"/>
          <w:szCs w:val="24"/>
        </w:rPr>
        <w:t xml:space="preserve">Art. 1º </w:t>
      </w:r>
      <w:r w:rsidRPr="00A513B6">
        <w:rPr>
          <w:rFonts w:ascii="Arial" w:hAnsi="Arial" w:cs="Arial"/>
          <w:b w:val="0"/>
          <w:bCs/>
          <w:i w:val="0"/>
          <w:szCs w:val="24"/>
        </w:rPr>
        <w:t>Fica o Poder Executivo Municipal autorizado abrir Crédito Adicional Especial no valor de R$ 180.000,00 (cento</w:t>
      </w:r>
      <w:r w:rsidRPr="00AD545B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A513B6">
        <w:rPr>
          <w:rFonts w:ascii="Arial" w:hAnsi="Arial" w:cs="Arial"/>
          <w:b w:val="0"/>
          <w:bCs/>
          <w:i w:val="0"/>
          <w:szCs w:val="24"/>
        </w:rPr>
        <w:t>e oitenta mil reais) no Orçamento Municipal, exercício de 2025, classificado sob a seguinte dotação orçamentária:</w:t>
      </w:r>
    </w:p>
    <w:tbl>
      <w:tblPr>
        <w:tblW w:w="10257" w:type="dxa"/>
        <w:tblInd w:w="-8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18"/>
        <w:gridCol w:w="956"/>
        <w:gridCol w:w="956"/>
        <w:gridCol w:w="1206"/>
        <w:gridCol w:w="672"/>
        <w:gridCol w:w="1281"/>
        <w:gridCol w:w="536"/>
        <w:gridCol w:w="2031"/>
        <w:gridCol w:w="1281"/>
      </w:tblGrid>
      <w:tr w:rsidR="00A513B6" w:rsidRPr="00A51B74" w14:paraId="10D11814" w14:textId="77777777" w:rsidTr="00762EE1">
        <w:trPr>
          <w:trHeight w:val="50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0B20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bookmarkStart w:id="2" w:name="_Hlk187666389"/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Org.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8CB7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Unid.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03E7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Função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69F8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Sub Função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9A6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Programa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C4E1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proofErr w:type="spellStart"/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Proj</w:t>
            </w:r>
            <w:proofErr w:type="spellEnd"/>
            <w:r w:rsidRPr="00A51B74">
              <w:rPr>
                <w:rFonts w:ascii="Arial" w:hAnsi="Arial" w:cs="Arial"/>
                <w:bCs/>
                <w:color w:val="000000"/>
                <w:sz w:val="20"/>
              </w:rPr>
              <w:t xml:space="preserve">/ </w:t>
            </w:r>
            <w:proofErr w:type="spellStart"/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Ativ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C1D4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Categoria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D6E7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FR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38B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Descrição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0D59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 xml:space="preserve">Valor </w:t>
            </w:r>
          </w:p>
        </w:tc>
      </w:tr>
      <w:tr w:rsidR="00A513B6" w:rsidRPr="00A51B74" w14:paraId="4CDADB9D" w14:textId="77777777" w:rsidTr="00762EE1">
        <w:trPr>
          <w:trHeight w:val="50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7DC6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EBD9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B249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54CF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782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958B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0006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B138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2077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5BE7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3.3.3.90.30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8D5A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9DC5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20"/>
                <w:shd w:val="clear" w:color="auto" w:fill="FFFFFF"/>
              </w:rPr>
              <w:t>MATERIAL DE CONSUMO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73F1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48.000,00</w:t>
            </w:r>
          </w:p>
        </w:tc>
      </w:tr>
      <w:bookmarkEnd w:id="2"/>
      <w:tr w:rsidR="00A513B6" w:rsidRPr="00A51B74" w14:paraId="09669DF1" w14:textId="77777777" w:rsidTr="00762EE1">
        <w:trPr>
          <w:trHeight w:val="50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E1A4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0E9F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AC86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7B73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782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4C3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0006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B98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2077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0606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3.3.3.90.39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E9AB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4EFD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20"/>
                <w:shd w:val="clear" w:color="auto" w:fill="FFFFFF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20"/>
                <w:shd w:val="clear" w:color="auto" w:fill="FFFFFF"/>
              </w:rPr>
              <w:t>OUTROS SERVIÇOS DE TERCEIROS - PESSOA JURÍDICA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2225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130.000,00</w:t>
            </w:r>
          </w:p>
        </w:tc>
      </w:tr>
      <w:tr w:rsidR="00A513B6" w:rsidRPr="00A51B74" w14:paraId="0ACDD3BB" w14:textId="77777777" w:rsidTr="00762EE1">
        <w:trPr>
          <w:trHeight w:val="50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D861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EA0F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EA10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2C87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782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E54F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0006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FAFB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2077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2103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3.4.4.90.51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41E9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85F9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20"/>
                <w:shd w:val="clear" w:color="auto" w:fill="FFFFFF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20"/>
                <w:shd w:val="clear" w:color="auto" w:fill="FFFFFF"/>
              </w:rPr>
              <w:t>OBRAS E INSTALAÇÕES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84E2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1.000,00</w:t>
            </w:r>
          </w:p>
        </w:tc>
      </w:tr>
      <w:tr w:rsidR="00A513B6" w:rsidRPr="00A51B74" w14:paraId="79C59DA9" w14:textId="77777777" w:rsidTr="00762EE1">
        <w:trPr>
          <w:trHeight w:val="50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69B4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DDC7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0EC1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FECC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782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952D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0006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BA9D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2077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D5A6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3.4.4.90.52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3F7C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4D64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20"/>
                <w:shd w:val="clear" w:color="auto" w:fill="FFFFFF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20"/>
                <w:shd w:val="clear" w:color="auto" w:fill="FFFFFF"/>
              </w:rPr>
              <w:t>EQUIPAMENTOS E MATERIAL PERMANENTE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CAE5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1.000,00</w:t>
            </w:r>
          </w:p>
        </w:tc>
      </w:tr>
    </w:tbl>
    <w:p w14:paraId="2D3E60F2" w14:textId="77777777" w:rsidR="00A513B6" w:rsidRPr="00A513B6" w:rsidRDefault="00A513B6" w:rsidP="00A513B6">
      <w:pPr>
        <w:spacing w:before="240" w:after="240"/>
        <w:ind w:left="-567" w:right="-568" w:firstLine="1275"/>
        <w:rPr>
          <w:rFonts w:ascii="Arial" w:hAnsi="Arial" w:cs="Arial"/>
          <w:b w:val="0"/>
          <w:bCs/>
          <w:i w:val="0"/>
          <w:szCs w:val="24"/>
        </w:rPr>
      </w:pPr>
      <w:r w:rsidRPr="00A513B6">
        <w:rPr>
          <w:rFonts w:ascii="Arial" w:hAnsi="Arial" w:cs="Arial"/>
          <w:i w:val="0"/>
          <w:szCs w:val="24"/>
        </w:rPr>
        <w:t xml:space="preserve">Parágrafo único. </w:t>
      </w:r>
      <w:r w:rsidRPr="00A513B6">
        <w:rPr>
          <w:rFonts w:ascii="Arial" w:hAnsi="Arial" w:cs="Arial"/>
          <w:b w:val="0"/>
          <w:bCs/>
          <w:i w:val="0"/>
          <w:szCs w:val="24"/>
        </w:rPr>
        <w:t>Para cobertura do Crédito Adicional Especial, autorizado no artigo 1º, servirá de fonte os recursos a</w:t>
      </w:r>
      <w:r w:rsidRPr="00AD545B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A513B6">
        <w:rPr>
          <w:rFonts w:ascii="Arial" w:hAnsi="Arial" w:cs="Arial"/>
          <w:b w:val="0"/>
          <w:bCs/>
          <w:i w:val="0"/>
          <w:szCs w:val="24"/>
        </w:rPr>
        <w:t>redução da seguinte dotação orçamentária:</w:t>
      </w:r>
    </w:p>
    <w:tbl>
      <w:tblPr>
        <w:tblW w:w="10265" w:type="dxa"/>
        <w:tblInd w:w="-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702"/>
        <w:gridCol w:w="935"/>
        <w:gridCol w:w="935"/>
        <w:gridCol w:w="1178"/>
        <w:gridCol w:w="753"/>
        <w:gridCol w:w="1252"/>
        <w:gridCol w:w="568"/>
        <w:gridCol w:w="2085"/>
        <w:gridCol w:w="1252"/>
      </w:tblGrid>
      <w:tr w:rsidR="00A513B6" w:rsidRPr="00A51B74" w14:paraId="196BF2CC" w14:textId="77777777" w:rsidTr="00762EE1">
        <w:trPr>
          <w:trHeight w:val="6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E3D4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Org.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1387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Unid.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283E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Função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9249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Sub Função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EA76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Programa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98F1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proofErr w:type="spellStart"/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Proj</w:t>
            </w:r>
            <w:proofErr w:type="spellEnd"/>
            <w:r w:rsidRPr="00A51B74">
              <w:rPr>
                <w:rFonts w:ascii="Arial" w:hAnsi="Arial" w:cs="Arial"/>
                <w:bCs/>
                <w:color w:val="000000"/>
                <w:sz w:val="20"/>
              </w:rPr>
              <w:t xml:space="preserve">/ </w:t>
            </w:r>
            <w:proofErr w:type="spellStart"/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Ativ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3ADB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Categoria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AD37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FR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DFA9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>Descrição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3793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Cs/>
                <w:color w:val="000000"/>
                <w:sz w:val="20"/>
              </w:rPr>
              <w:t xml:space="preserve">Valor </w:t>
            </w:r>
          </w:p>
        </w:tc>
      </w:tr>
      <w:tr w:rsidR="00A513B6" w:rsidRPr="00A51B74" w14:paraId="77463ECE" w14:textId="77777777" w:rsidTr="00762EE1">
        <w:trPr>
          <w:trHeight w:val="6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4144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C0A5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45D7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4963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782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0D3E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0006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D8CA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2077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B25A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3.3.3.90.30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C891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500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1A0C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20"/>
                <w:shd w:val="clear" w:color="auto" w:fill="FFFFFF"/>
              </w:rPr>
              <w:t>MATERIAL DE CONSUMO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211D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50.000,00</w:t>
            </w:r>
          </w:p>
        </w:tc>
      </w:tr>
      <w:tr w:rsidR="00A513B6" w:rsidRPr="00A51B74" w14:paraId="00D15BFE" w14:textId="77777777" w:rsidTr="00762EE1">
        <w:trPr>
          <w:trHeight w:val="6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6CE7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D4BA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B23F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EA16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782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279C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0006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486F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2077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D671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3.3.3.90.39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7A4D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500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C03A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20"/>
                <w:shd w:val="clear" w:color="auto" w:fill="FFFFFF"/>
              </w:rPr>
              <w:t>OUTROS SERVIÇOS DE TERCEIROS - PESSOA JURÍDICA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4C43" w14:textId="77777777" w:rsidR="00A513B6" w:rsidRPr="00A51B74" w:rsidRDefault="00A513B6" w:rsidP="00762EE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A51B7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130.000,00</w:t>
            </w:r>
          </w:p>
        </w:tc>
      </w:tr>
    </w:tbl>
    <w:p w14:paraId="7AC2D4D8" w14:textId="77777777" w:rsidR="00A513B6" w:rsidRPr="00A513B6" w:rsidRDefault="00A513B6" w:rsidP="00A513B6">
      <w:pPr>
        <w:spacing w:before="240" w:after="240"/>
        <w:ind w:left="-567" w:right="-568" w:firstLine="1275"/>
        <w:rPr>
          <w:rFonts w:ascii="Arial" w:hAnsi="Arial" w:cs="Arial"/>
          <w:b w:val="0"/>
          <w:i w:val="0"/>
          <w:color w:val="000000" w:themeColor="text1"/>
          <w:szCs w:val="24"/>
        </w:rPr>
      </w:pPr>
      <w:r w:rsidRPr="00A513B6">
        <w:rPr>
          <w:rFonts w:ascii="Arial" w:hAnsi="Arial" w:cs="Arial"/>
          <w:bCs/>
          <w:i w:val="0"/>
          <w:szCs w:val="24"/>
        </w:rPr>
        <w:t>Art. 2°</w:t>
      </w:r>
      <w:r w:rsidRPr="00A513B6">
        <w:rPr>
          <w:rFonts w:ascii="Arial" w:hAnsi="Arial" w:cs="Arial"/>
          <w:b w:val="0"/>
          <w:i w:val="0"/>
          <w:szCs w:val="24"/>
        </w:rPr>
        <w:t xml:space="preserve"> Esta Lei entra em vigor na data de sua publicação. </w:t>
      </w:r>
    </w:p>
    <w:p w14:paraId="05564ADD" w14:textId="77777777" w:rsidR="00A513B6" w:rsidRDefault="00A513B6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24E267FB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513B6">
        <w:rPr>
          <w:rFonts w:ascii="Arial" w:hAnsi="Arial" w:cs="Arial"/>
          <w:b w:val="0"/>
          <w:i w:val="0"/>
          <w:szCs w:val="24"/>
        </w:rPr>
        <w:t>22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91716C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91716C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1A94E91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1716C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FDA1" w14:textId="77777777" w:rsidR="00763618" w:rsidRDefault="00763618" w:rsidP="00D9258E">
      <w:r>
        <w:separator/>
      </w:r>
    </w:p>
  </w:endnote>
  <w:endnote w:type="continuationSeparator" w:id="0">
    <w:p w14:paraId="7E338A3C" w14:textId="77777777" w:rsidR="00763618" w:rsidRDefault="00763618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258D" w14:textId="77777777" w:rsidR="00763618" w:rsidRDefault="00763618" w:rsidP="00D9258E">
      <w:r>
        <w:separator/>
      </w:r>
    </w:p>
  </w:footnote>
  <w:footnote w:type="continuationSeparator" w:id="0">
    <w:p w14:paraId="4C3DD52B" w14:textId="77777777" w:rsidR="00763618" w:rsidRDefault="00763618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141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3618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2025-01-15T11:59:00Z</cp:lastPrinted>
  <dcterms:created xsi:type="dcterms:W3CDTF">2025-01-22T11:27:00Z</dcterms:created>
  <dcterms:modified xsi:type="dcterms:W3CDTF">2025-01-22T11:27:00Z</dcterms:modified>
</cp:coreProperties>
</file>