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1CB65F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2363A4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0306B75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2363A4">
        <w:rPr>
          <w:rFonts w:ascii="Arial" w:hAnsi="Arial" w:cs="Arial"/>
          <w:i w:val="0"/>
          <w:szCs w:val="24"/>
          <w:u w:val="single"/>
        </w:rPr>
        <w:t>01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2363A4">
        <w:rPr>
          <w:rFonts w:ascii="Arial" w:hAnsi="Arial" w:cs="Arial"/>
          <w:i w:val="0"/>
          <w:szCs w:val="24"/>
          <w:u w:val="single"/>
        </w:rPr>
        <w:t>LEGISLATIVO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B69BE7E" w14:textId="078734B4" w:rsidR="002363A4" w:rsidRPr="002363A4" w:rsidRDefault="002363A4" w:rsidP="002363A4">
      <w:pPr>
        <w:spacing w:line="276" w:lineRule="auto"/>
        <w:ind w:left="3544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r w:rsidRPr="002363A4">
        <w:rPr>
          <w:rFonts w:ascii="Arial" w:hAnsi="Arial" w:cs="Arial"/>
          <w:b w:val="0"/>
          <w:i w:val="0"/>
          <w:sz w:val="22"/>
          <w:szCs w:val="22"/>
        </w:rPr>
        <w:t>Altera a Lei Municipal nº 4.682, de 03 de outubro de 2019, para padronizar terminologia, aperfeiçoar o procedimento sancionatório, fortalecer a transparência, a proteção e o bem-estar animal, e dá outras providências</w:t>
      </w:r>
      <w:r w:rsidRPr="002363A4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.</w:t>
      </w:r>
    </w:p>
    <w:p w14:paraId="22BDF11E" w14:textId="77777777" w:rsidR="002363A4" w:rsidRPr="002363A4" w:rsidRDefault="002363A4" w:rsidP="002363A4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6BD7E3C9" w14:textId="77777777" w:rsidR="002363A4" w:rsidRPr="002363A4" w:rsidRDefault="002363A4" w:rsidP="002363A4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Cs/>
          <w:i w:val="0"/>
          <w:szCs w:val="24"/>
        </w:rPr>
        <w:t>CELSO PAZUCH</w:t>
      </w:r>
      <w:r w:rsidRPr="002363A4">
        <w:rPr>
          <w:rFonts w:ascii="Arial" w:hAnsi="Arial" w:cs="Arial"/>
          <w:b w:val="0"/>
          <w:i w:val="0"/>
          <w:szCs w:val="24"/>
        </w:rPr>
        <w:t>, Prefeito Municipal de Bom Retiro do Sul, Estado do Rio Grande do Sul, nos termos do Art. 72, inciso IV da Lei Orgânica do Município;</w:t>
      </w:r>
    </w:p>
    <w:p w14:paraId="544A98B2" w14:textId="77777777" w:rsidR="002363A4" w:rsidRPr="002363A4" w:rsidRDefault="002363A4" w:rsidP="002363A4">
      <w:pPr>
        <w:spacing w:line="360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Cs/>
          <w:i w:val="0"/>
          <w:szCs w:val="24"/>
        </w:rPr>
        <w:t>FAÇO SABER</w:t>
      </w:r>
      <w:r w:rsidRPr="002363A4">
        <w:rPr>
          <w:rFonts w:ascii="Arial" w:hAnsi="Arial" w:cs="Arial"/>
          <w:b w:val="0"/>
          <w:i w:val="0"/>
          <w:szCs w:val="24"/>
        </w:rPr>
        <w:t xml:space="preserve"> que o Poder Legislativo aprovou e eu sanciono e promulgo a seguinte Lei:</w:t>
      </w:r>
    </w:p>
    <w:p w14:paraId="4CD0B61C" w14:textId="77777777" w:rsidR="002363A4" w:rsidRPr="002363A4" w:rsidRDefault="002363A4" w:rsidP="002363A4">
      <w:pPr>
        <w:ind w:firstLine="708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 xml:space="preserve">Art. 1º </w:t>
      </w:r>
      <w:r w:rsidRPr="002363A4">
        <w:rPr>
          <w:rFonts w:ascii="Arial" w:hAnsi="Arial" w:cs="Arial"/>
          <w:b w:val="0"/>
          <w:i w:val="0"/>
          <w:szCs w:val="24"/>
        </w:rPr>
        <w:t>Art. 1ºAcrescenta-se o art. 3º-A à Lei Municipal nº 4.682, de 03 de outubro de 2019, com a seguinte redação:</w:t>
      </w:r>
    </w:p>
    <w:p w14:paraId="7DE73B04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2AD00968" w14:textId="77777777" w:rsidR="002363A4" w:rsidRPr="002363A4" w:rsidRDefault="002363A4" w:rsidP="002363A4">
      <w:pPr>
        <w:ind w:firstLine="708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“Art. 3º-A. Para os fins desta Lei, adotam-se as seguintes definições e terminologia padronizada:</w:t>
      </w:r>
    </w:p>
    <w:p w14:paraId="0A05A57D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I – Tutor: pessoa física ou jurídica responsável pela guarda do animal;</w:t>
      </w:r>
    </w:p>
    <w:p w14:paraId="15AA638F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II – Animal doméstico: espécie animal comumente mantida sob a guarda humana, para companhia, trabalho ou produção;</w:t>
      </w:r>
    </w:p>
    <w:p w14:paraId="44BA32CD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III – Animal comunitário: aquele que, embora sem tutor único e definido, estabelece com a população local vínculos de dependência e manutenção;</w:t>
      </w:r>
    </w:p>
    <w:p w14:paraId="363BB1BF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IV – Animal de uso econômico: espécie doméstica criada, utilizada ou destinada à produção econômica;</w:t>
      </w:r>
    </w:p>
    <w:p w14:paraId="2B1ECCF9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V – Maus-tratos: toda ação ou omissão que implique crueldade, sofrimento, privação de necessidades básicas, lesão, morte ou quaisquer condutas tipificadas nesta Lei e na legislação aplicável;</w:t>
      </w:r>
    </w:p>
    <w:p w14:paraId="57AA251A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VI – Fiscalização Ambiental: atividade administrativa municipal de controle, inspeção e apuração de infrações relativas ao meio ambiente, bem-estar animal e zoonoses;</w:t>
      </w:r>
    </w:p>
    <w:p w14:paraId="355E3C93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VII – Agente de Fiscalização Ambiental: servidor público competente para exercer a Fiscalização Ambiental;</w:t>
      </w:r>
    </w:p>
    <w:p w14:paraId="7B469CFB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VIII – Notificação: ato administrativo que dá ciência da irregularidade e estabelece prazo para saneamento;</w:t>
      </w:r>
    </w:p>
    <w:p w14:paraId="5F013142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IX – Auto de Infração Ambiental: ato administrativo que tipifica a infração e impõe sanção;</w:t>
      </w:r>
    </w:p>
    <w:p w14:paraId="4BCB965B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X – Relatório de Vistoria: documento técnico que descreve, de forma circunstanciada, as irregularidades constatadas;</w:t>
      </w:r>
    </w:p>
    <w:p w14:paraId="5C53F1AE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XI – Termo de Apreensão e Guarda: documento que formaliza a apreensão e a guarda provisória do animal;</w:t>
      </w:r>
    </w:p>
    <w:p w14:paraId="1B6B8B23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XII – Termo de Compromisso de Adoção: documento que formaliza a responsabilidade do adotante quanto ao animal;</w:t>
      </w:r>
    </w:p>
    <w:p w14:paraId="07C578E9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XIII – VRM – Valor de Referência do Município: unidade monetária de referência para cálculo de multas prevista na legislação municipal;</w:t>
      </w:r>
    </w:p>
    <w:p w14:paraId="3DBC4927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>XIV – Lares temporários: estrutura de acolhimento transitório de animais, própria ou mantida por entidades parceiras credenciadas;</w:t>
      </w:r>
    </w:p>
    <w:p w14:paraId="7B4F3415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lastRenderedPageBreak/>
        <w:t>XV – Fundo Municipal de Proteção Animal: fundo público instituído em legislação específica para custeio de ações previstas nesta Lei.”</w:t>
      </w:r>
    </w:p>
    <w:p w14:paraId="288DFE72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6A6715C8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 xml:space="preserve">Art. 2° </w:t>
      </w:r>
      <w:r w:rsidRPr="002363A4">
        <w:rPr>
          <w:rFonts w:ascii="Arial" w:hAnsi="Arial" w:cs="Arial"/>
          <w:b w:val="0"/>
          <w:i w:val="0"/>
          <w:sz w:val="26"/>
        </w:rPr>
        <w:t>O parágrafo único do art. 9º da Lei Municipal nº 4.682, de 03 de outubro de 2019, passa a vigorar com a seguinte redação:</w:t>
      </w:r>
    </w:p>
    <w:p w14:paraId="0FBB869B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</w:p>
    <w:p w14:paraId="28279FD5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“Parágrafo único. O resgate de animais apreendidos dependerá de recolhimento ao Fundo Municipal de Proteção Animal, por Guia de Recolhimento, vedado o pagamento direto a terceiros. Os repasses a entidades parceiras observarão a legislação aplicável.”</w:t>
      </w:r>
    </w:p>
    <w:p w14:paraId="132B78B6" w14:textId="77777777" w:rsidR="002363A4" w:rsidRPr="002363A4" w:rsidRDefault="002363A4" w:rsidP="002363A4">
      <w:pPr>
        <w:spacing w:line="360" w:lineRule="auto"/>
        <w:ind w:left="-851" w:right="-994" w:firstLine="709"/>
        <w:jc w:val="both"/>
        <w:rPr>
          <w:rFonts w:ascii="Arial" w:hAnsi="Arial" w:cs="Arial"/>
          <w:b w:val="0"/>
          <w:i w:val="0"/>
          <w:sz w:val="26"/>
        </w:rPr>
      </w:pPr>
    </w:p>
    <w:p w14:paraId="05C298CA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3°</w:t>
      </w:r>
      <w:r w:rsidRPr="002363A4">
        <w:rPr>
          <w:rFonts w:ascii="Arial" w:hAnsi="Arial" w:cs="Arial"/>
          <w:b w:val="0"/>
          <w:i w:val="0"/>
          <w:sz w:val="26"/>
        </w:rPr>
        <w:t xml:space="preserve"> O parágrafo único do art. 10 da Lei Municipal nº 4.682, de 03 de Outubro de 2019, passa a vigorar com a seguinte redação:</w:t>
      </w:r>
    </w:p>
    <w:p w14:paraId="156C397A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73E5CAB8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“Parágrafo único. É vedada a contenção contínua por meios fixos que impeçam locomoção, descanso e bem-estar. A contenção temporária deverá assegurar abrigo, água, alimento, sombra e enriquecimento ambiental, na forma do regulamento.”</w:t>
      </w:r>
    </w:p>
    <w:p w14:paraId="519EE709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58121737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4°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parágrafo único ao art. 14 da Lei Municipal nº 4.682, de 03 de outubro de 2019, com a seguinte redação:</w:t>
      </w:r>
    </w:p>
    <w:p w14:paraId="491175BE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3DDECEEB" w14:textId="77777777" w:rsidR="002363A4" w:rsidRPr="002363A4" w:rsidRDefault="002363A4" w:rsidP="002363A4">
      <w:pPr>
        <w:ind w:left="993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“Parágrafo único. Além da vacinação antirrábica obrigatória, as demais imunizações observarão calendário vacinal municipal definido em regulamento, com base em protocolos sanitários reconhecidos.”</w:t>
      </w:r>
    </w:p>
    <w:p w14:paraId="27B4DF7F" w14:textId="77777777" w:rsidR="002363A4" w:rsidRPr="002363A4" w:rsidRDefault="002363A4" w:rsidP="002363A4">
      <w:pPr>
        <w:spacing w:line="360" w:lineRule="auto"/>
        <w:ind w:left="-851" w:right="-994"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60EEC19C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  <w:bookmarkStart w:id="1" w:name="_Hlk221627106"/>
      <w:r w:rsidRPr="002363A4">
        <w:rPr>
          <w:rFonts w:ascii="Arial" w:hAnsi="Arial" w:cs="Arial"/>
          <w:bCs/>
          <w:i w:val="0"/>
          <w:szCs w:val="24"/>
        </w:rPr>
        <w:t>Art. 5°</w:t>
      </w:r>
      <w:r w:rsidRPr="002363A4">
        <w:rPr>
          <w:rFonts w:ascii="Arial" w:hAnsi="Arial" w:cs="Arial"/>
          <w:b w:val="0"/>
          <w:i w:val="0"/>
          <w:sz w:val="26"/>
        </w:rPr>
        <w:t xml:space="preserve"> </w:t>
      </w:r>
      <w:bookmarkEnd w:id="1"/>
      <w:r w:rsidRPr="002363A4">
        <w:rPr>
          <w:rFonts w:ascii="Arial" w:hAnsi="Arial" w:cs="Arial"/>
          <w:b w:val="0"/>
          <w:i w:val="0"/>
          <w:sz w:val="26"/>
        </w:rPr>
        <w:t>Acrescentam-se os §§ 1º a 5º ao art. 14-A da Lei Municipal nº 4.682, de 03 de outubro de 2019, com a seguinte redação:</w:t>
      </w:r>
    </w:p>
    <w:p w14:paraId="42865989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3725AAC5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“§ 1º Considera-se situação de ‘prestar socorro’ o risco atual ou iminente à vida ou à integridade do animal, devidamente justificado.</w:t>
      </w:r>
    </w:p>
    <w:p w14:paraId="3B1524C7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2º O ingresso deverá ser documentado com relatório circunstanciado, fotos ou vídeos, data, hora e identificação dos agentes.</w:t>
      </w:r>
    </w:p>
    <w:p w14:paraId="3530BEA2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3º Quando houver indício de crime, a autoridade policial será acionada, sem prejuízo da adoção de medidas urgentes.</w:t>
      </w:r>
    </w:p>
    <w:p w14:paraId="2A0E2C9D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4º Havendo indícios de crime, o Ministério Público será comunicado, nos termos da legislação aplicável.</w:t>
      </w:r>
    </w:p>
    <w:p w14:paraId="7CD23BC1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5º O regulamento disporá sobre o checklist e os formulários padronizados.”</w:t>
      </w:r>
    </w:p>
    <w:p w14:paraId="284B4836" w14:textId="77777777" w:rsidR="002363A4" w:rsidRPr="002363A4" w:rsidRDefault="002363A4" w:rsidP="002363A4">
      <w:pPr>
        <w:spacing w:line="360" w:lineRule="auto"/>
        <w:ind w:left="-851" w:right="-994"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6B1E0513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6°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Acrescentam-se os §§ 6º-A, 6º-B e 6º-C ao art. 14-B da Lei Municipal nº 4.682, de 03 de outubro de 2019, com a seguinte redação:</w:t>
      </w:r>
    </w:p>
    <w:p w14:paraId="79B59259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45BC68A0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lastRenderedPageBreak/>
        <w:t>“§ 6º-A. É facultada sustentação oral perante a Junta de Recursos e o Conselho Municipal de Meio Ambiente, na forma do regulamento.</w:t>
      </w:r>
    </w:p>
    <w:p w14:paraId="6806AB8C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6º-B. O autuado poderá juntar laudo veterinário particular.</w:t>
      </w:r>
    </w:p>
    <w:p w14:paraId="62F00980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6º-C. O recurso terá efeito suspensivo quando não houver risco à saúde pública ou ao bem-estar do animal, mediante decisão motivada.”</w:t>
      </w:r>
    </w:p>
    <w:p w14:paraId="2DA96611" w14:textId="77777777" w:rsidR="002363A4" w:rsidRPr="002363A4" w:rsidRDefault="002363A4" w:rsidP="002363A4">
      <w:pPr>
        <w:spacing w:line="360" w:lineRule="auto"/>
        <w:ind w:left="-851" w:right="-994"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56BD6999" w14:textId="77777777" w:rsidR="002363A4" w:rsidRPr="002363A4" w:rsidRDefault="002363A4" w:rsidP="002363A4">
      <w:pPr>
        <w:spacing w:line="360" w:lineRule="auto"/>
        <w:ind w:left="-851" w:right="-994" w:firstLine="709"/>
        <w:jc w:val="both"/>
        <w:rPr>
          <w:rFonts w:ascii="Arial" w:hAnsi="Arial" w:cs="Arial"/>
          <w:b w:val="0"/>
          <w:i w:val="0"/>
          <w:szCs w:val="24"/>
        </w:rPr>
      </w:pPr>
    </w:p>
    <w:p w14:paraId="3B89011A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7°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o § 7º ao art. 14-B da Lei Municipal nº 4.682, de 03 de outubro de 2019, com a seguinte redação:</w:t>
      </w:r>
    </w:p>
    <w:p w14:paraId="11FC1937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0F60137F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“§ 7º O regulamento definirá conteúdo mínimo e modelos padronizados de Notificação, Auto de Infração, Relatório de Vistoria, Termo de Apreensão e Guarda e Termo de Compromisso de Adoção, assegurada publicidade.”</w:t>
      </w:r>
    </w:p>
    <w:p w14:paraId="73D8B1AC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5B24F8B6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8°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à Lei Municipal nº 4.682, de 03 de outubro de 2019, o art. 14-C, com a seguinte redação:</w:t>
      </w:r>
    </w:p>
    <w:p w14:paraId="3466473E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“Art. 14-C. É facultada ao Município a exigência de identificação de cães e gatos, por microchipagem e/ou plaqueta com contato do tutor, nos prazos definidos em regulamento, observadas faixas etárias e condições sanitárias.</w:t>
      </w:r>
    </w:p>
    <w:p w14:paraId="52C7E94B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1º O Município poderá manter cadastro eletrônico para fins de localização e devolução responsável.</w:t>
      </w:r>
    </w:p>
    <w:p w14:paraId="5A4DBEEE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2º O descumprimento sujeita o tutor à infração administrativa específica, na forma desta Lei.”</w:t>
      </w:r>
    </w:p>
    <w:p w14:paraId="73A2A4BF" w14:textId="77777777" w:rsidR="002363A4" w:rsidRPr="002363A4" w:rsidRDefault="002363A4" w:rsidP="002363A4">
      <w:pPr>
        <w:rPr>
          <w:rFonts w:ascii="Arial" w:hAnsi="Arial" w:cs="Arial"/>
          <w:bCs/>
          <w:i w:val="0"/>
          <w:szCs w:val="24"/>
        </w:rPr>
      </w:pPr>
    </w:p>
    <w:p w14:paraId="41972FFE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9°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Acrescentam-se os §§ 3º, 4º e 5º ao art. 18 da Lei Municipal nº 4.682, de 03 de outubro de 2019, com a seguinte redação:</w:t>
      </w:r>
    </w:p>
    <w:p w14:paraId="6018FFCF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“§ 3º Terão prioridade fêmeas, áreas com maior incidência de abandonos e ocorrências, e tutores de baixa renda, conforme critérios objetivos.</w:t>
      </w:r>
    </w:p>
    <w:p w14:paraId="3A1A8E8D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4º A priorização observará indicadores sanitários e de bem-estar definidos em regulamento.</w:t>
      </w:r>
    </w:p>
    <w:p w14:paraId="27DB95B6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5º A execução poderá ocorrer mediante parcerias, nos termos da legislação aplicável.”</w:t>
      </w:r>
    </w:p>
    <w:p w14:paraId="2E0B1C78" w14:textId="77777777" w:rsidR="002363A4" w:rsidRPr="002363A4" w:rsidRDefault="002363A4" w:rsidP="002363A4">
      <w:pPr>
        <w:rPr>
          <w:rFonts w:ascii="Arial" w:hAnsi="Arial" w:cs="Arial"/>
          <w:b w:val="0"/>
          <w:i w:val="0"/>
          <w:sz w:val="26"/>
        </w:rPr>
      </w:pPr>
    </w:p>
    <w:p w14:paraId="7B4FE7A7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10°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à Lei Municipal nº 4.682, de 03 de outubro de 2019, o art. 18-A, com a seguinte redação:</w:t>
      </w:r>
    </w:p>
    <w:p w14:paraId="4376FD7C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“Art. 18-A. O manejo ético de animais comunitários observará diretrizes de captura, esterilização e devolução ao território, pontos de alimentação com condições sanitárias e mediação de conflitos, na forma do regulamento.”</w:t>
      </w:r>
    </w:p>
    <w:p w14:paraId="46E755CA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33D2F4C2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11°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à Lei Municipal nº 4.682, de 03 de outubro de 2019, o art. 18-B, com a seguinte redação:</w:t>
      </w:r>
    </w:p>
    <w:p w14:paraId="3F04902B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lastRenderedPageBreak/>
        <w:t>“Art. 18-B. O Município promoverá, de forma contínua, ações de educação para guarda responsável, prevenção de maus-tratos, identificação e adoção responsável, na forma do regulamento.</w:t>
      </w:r>
    </w:p>
    <w:p w14:paraId="2D1B855C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Parágrafo único. As campanhas observarão linguagem cidadã e acessível.”</w:t>
      </w:r>
    </w:p>
    <w:p w14:paraId="13D7D5B1" w14:textId="77777777" w:rsidR="002363A4" w:rsidRPr="002363A4" w:rsidRDefault="002363A4" w:rsidP="002363A4">
      <w:pPr>
        <w:spacing w:line="360" w:lineRule="auto"/>
        <w:ind w:left="-143" w:right="-994" w:firstLine="143"/>
        <w:jc w:val="both"/>
        <w:rPr>
          <w:rFonts w:ascii="Arial" w:hAnsi="Arial" w:cs="Arial"/>
          <w:b w:val="0"/>
          <w:i w:val="0"/>
          <w:szCs w:val="24"/>
        </w:rPr>
      </w:pPr>
    </w:p>
    <w:p w14:paraId="5A2DB4C6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12°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o § 2º ao art. 19 da Lei Municipal nº 4.682, de 03 de outubro de 2019, com a seguinte redação:</w:t>
      </w:r>
    </w:p>
    <w:p w14:paraId="267D0917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“§ 2º O Poder Público divulgará periodicamente, em portal oficial, a lista de animais apreendidos e aptos à adoção, com informações mínimas e observância da legislação de proteção de dados pessoais.”</w:t>
      </w:r>
    </w:p>
    <w:p w14:paraId="25D2862F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</w:p>
    <w:p w14:paraId="18726FD9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 xml:space="preserve">Art. 13° </w:t>
      </w:r>
      <w:r w:rsidRPr="002363A4">
        <w:rPr>
          <w:rFonts w:ascii="Arial" w:hAnsi="Arial" w:cs="Arial"/>
          <w:b w:val="0"/>
          <w:i w:val="0"/>
          <w:sz w:val="26"/>
        </w:rPr>
        <w:t>Acrescenta-se o § 1º-A ao art. 21 da Lei Municipal nº 4.682, de 03 de outubro de 2019, com a seguinte redação:</w:t>
      </w:r>
    </w:p>
    <w:p w14:paraId="7939A933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“§ 1º-A. Nas infrações leves de primeira ocorrência, e ausente risco ao animal ou à coletividade, poderá ser aplicada advertência com prazo certo para adequação, sob pena de conversão automática em multa.”</w:t>
      </w:r>
    </w:p>
    <w:p w14:paraId="341D13C5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5A8C4B59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53338CEB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14°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à Lei Municipal nº 4.682, de 03 de outubro de 2019, o art. 21-A, com a seguinte redação:</w:t>
      </w:r>
    </w:p>
    <w:p w14:paraId="7BB1E94F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“Art. 21-A. A dosimetria das multas observará, além da gravidade da infração, critérios objetivos:</w:t>
      </w:r>
    </w:p>
    <w:p w14:paraId="73508903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 – número de animais afetados;</w:t>
      </w:r>
    </w:p>
    <w:p w14:paraId="73A5281B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II – resultado lesivo (lesão ou morte);</w:t>
      </w:r>
    </w:p>
    <w:p w14:paraId="220082EE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III – reincidência específica;</w:t>
      </w:r>
    </w:p>
    <w:p w14:paraId="08ABA654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IV – risco coletivo;</w:t>
      </w:r>
    </w:p>
    <w:p w14:paraId="3C188B08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V – colaboração do autuado para cessação da irregularidade;</w:t>
      </w:r>
    </w:p>
    <w:p w14:paraId="149A7352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VI – condição econômica do autuado;</w:t>
      </w:r>
    </w:p>
    <w:p w14:paraId="0446DA39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VII – correção imediata da irregularidade.</w:t>
      </w:r>
    </w:p>
    <w:p w14:paraId="2D2E707C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1º O regulamento estabelecerá faixas e pesos para cada critério, assegurada motivação específica no ato sancionatório.</w:t>
      </w:r>
    </w:p>
    <w:p w14:paraId="699E0C3A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2º Agravantes e atenuantes incidirão uma única vez por fato.”</w:t>
      </w:r>
    </w:p>
    <w:p w14:paraId="6F47FC56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37A86554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15°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à Lei Municipal nº 4.682, de 03 de outubro de 2019, o art. 21-B, com a seguinte redação:</w:t>
      </w:r>
    </w:p>
    <w:p w14:paraId="52442B8B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“Art. 21-B. A autoridade poderá, mediante anuência do autuado, converter a multa em obrigações de fazer relacionadas ao bem-estar animal, tais como:</w:t>
      </w:r>
    </w:p>
    <w:p w14:paraId="1C476025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 – participação em curso de guarda responsável;</w:t>
      </w:r>
    </w:p>
    <w:p w14:paraId="79402D73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II – castração e/ou identificação do(s) próprio(s) animal(</w:t>
      </w:r>
      <w:proofErr w:type="spellStart"/>
      <w:r w:rsidRPr="002363A4">
        <w:rPr>
          <w:rFonts w:ascii="Arial" w:hAnsi="Arial" w:cs="Arial"/>
          <w:b w:val="0"/>
          <w:i w:val="0"/>
          <w:sz w:val="26"/>
        </w:rPr>
        <w:t>is</w:t>
      </w:r>
      <w:proofErr w:type="spellEnd"/>
      <w:r w:rsidRPr="002363A4">
        <w:rPr>
          <w:rFonts w:ascii="Arial" w:hAnsi="Arial" w:cs="Arial"/>
          <w:b w:val="0"/>
          <w:i w:val="0"/>
          <w:sz w:val="26"/>
        </w:rPr>
        <w:t>);</w:t>
      </w:r>
    </w:p>
    <w:p w14:paraId="2E1C95F5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III – doação de bens ao Fundo Municipal de Proteção Animal.</w:t>
      </w:r>
    </w:p>
    <w:p w14:paraId="19B1912D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1º O regulamento fixará limites percentuais para a conversão e as formas de comprovação.</w:t>
      </w:r>
    </w:p>
    <w:p w14:paraId="4C1B3587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§ 2º É vedada a conversão quando houver maus-tratos gravíssimos, morte do animal ou dano irreparável.”</w:t>
      </w:r>
    </w:p>
    <w:p w14:paraId="4AE14F23" w14:textId="77777777" w:rsidR="002363A4" w:rsidRPr="002363A4" w:rsidRDefault="002363A4" w:rsidP="002363A4">
      <w:pPr>
        <w:spacing w:line="360" w:lineRule="auto"/>
        <w:ind w:left="-143" w:right="-994" w:firstLine="143"/>
        <w:jc w:val="both"/>
        <w:rPr>
          <w:rFonts w:ascii="Arial" w:hAnsi="Arial" w:cs="Arial"/>
          <w:b w:val="0"/>
          <w:i w:val="0"/>
          <w:szCs w:val="24"/>
        </w:rPr>
      </w:pPr>
    </w:p>
    <w:p w14:paraId="40A5DC6A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lastRenderedPageBreak/>
        <w:t>Art. 16°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à Lei Municipal nº 4.682, de 03 de outubro de 2019, o art. 21-C, com a seguinte redação:</w:t>
      </w:r>
    </w:p>
    <w:p w14:paraId="36059B29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“Art. 21-C. A autoridade poderá firmar Termo de Ajustamento de Conduta Administrativo Ambiental com o autuado, com obrigações, prazos e fiscalização, sem prejuízo das sanções cabíveis. O regulamento disporá sobre procedimentos.”</w:t>
      </w:r>
    </w:p>
    <w:p w14:paraId="101E46C5" w14:textId="77777777" w:rsidR="002363A4" w:rsidRPr="002363A4" w:rsidRDefault="002363A4" w:rsidP="002363A4">
      <w:pPr>
        <w:ind w:left="1134"/>
        <w:rPr>
          <w:rFonts w:ascii="Arial" w:hAnsi="Arial" w:cs="Arial"/>
          <w:b w:val="0"/>
          <w:i w:val="0"/>
          <w:sz w:val="26"/>
        </w:rPr>
      </w:pPr>
    </w:p>
    <w:p w14:paraId="748DA2FE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17°</w:t>
      </w:r>
      <w:r w:rsidRPr="002363A4">
        <w:rPr>
          <w:rFonts w:ascii="Arial" w:hAnsi="Arial" w:cs="Arial"/>
          <w:b w:val="0"/>
          <w:i w:val="0"/>
          <w:sz w:val="26"/>
        </w:rPr>
        <w:t xml:space="preserve"> Acrescenta-se parágrafo único ao art. 23 da Lei Municipal nº 4.682, de 03 de outubro de 2019, com a seguinte redação:</w:t>
      </w:r>
    </w:p>
    <w:p w14:paraId="78B2E9A6" w14:textId="77777777" w:rsidR="002363A4" w:rsidRP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“Parágrafo único. O Poder Público publicará, anualmente, a execução financeira do Fundo Municipal de Proteção Animal, com ingressos e despesas, em formato acessível.”</w:t>
      </w:r>
    </w:p>
    <w:p w14:paraId="02BA7D6B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</w:p>
    <w:p w14:paraId="476A2BF1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</w:p>
    <w:p w14:paraId="4F248DA0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18°</w:t>
      </w:r>
      <w:r w:rsidRPr="002363A4">
        <w:rPr>
          <w:rFonts w:ascii="Arial" w:hAnsi="Arial" w:cs="Arial"/>
          <w:b w:val="0"/>
          <w:i w:val="0"/>
          <w:sz w:val="26"/>
        </w:rPr>
        <w:t>. Acrescenta-se à Lei Municipal nº 4.682, de 03 de outubro de 2019, o art. 24-A, com a seguinte redação:</w:t>
      </w:r>
    </w:p>
    <w:p w14:paraId="485A1222" w14:textId="77777777" w:rsidR="002363A4" w:rsidRDefault="002363A4" w:rsidP="002363A4">
      <w:pPr>
        <w:ind w:left="1134"/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 w:val="26"/>
        </w:rPr>
        <w:t>“Art. 24-A. É assegurado o sigilo da identidade do denunciante, quando solicitado, e a proteção contra retaliações, observada a legislação de proteção de dados pessoais.”</w:t>
      </w:r>
    </w:p>
    <w:p w14:paraId="2610981D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</w:p>
    <w:p w14:paraId="15FF434B" w14:textId="77777777" w:rsidR="002363A4" w:rsidRPr="002363A4" w:rsidRDefault="002363A4" w:rsidP="002363A4">
      <w:pPr>
        <w:framePr w:hSpace="141" w:wrap="around" w:vAnchor="text" w:hAnchor="margin" w:y="182"/>
        <w:tabs>
          <w:tab w:val="left" w:pos="2268"/>
        </w:tabs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Cs/>
          <w:i w:val="0"/>
          <w:szCs w:val="24"/>
        </w:rPr>
        <w:t>Art. 18-A</w:t>
      </w:r>
      <w:r w:rsidRPr="002363A4">
        <w:rPr>
          <w:rFonts w:ascii="Arial" w:hAnsi="Arial" w:cs="Arial"/>
          <w:b w:val="0"/>
          <w:i w:val="0"/>
          <w:szCs w:val="24"/>
        </w:rPr>
        <w:t xml:space="preserve">. Fica o Poder Executivo autorizado a celebrar convênios, parcerias, credenciamentos ou contratos, conforme a legislação aplicável, com clínicas veterinárias, hospitais universitários e Organizações da Sociedade Civil, para: </w:t>
      </w:r>
    </w:p>
    <w:p w14:paraId="7CC54CD0" w14:textId="77777777" w:rsidR="002363A4" w:rsidRPr="002363A4" w:rsidRDefault="002363A4" w:rsidP="002363A4">
      <w:pPr>
        <w:framePr w:hSpace="141" w:wrap="around" w:vAnchor="text" w:hAnchor="margin" w:y="182"/>
        <w:tabs>
          <w:tab w:val="left" w:pos="2268"/>
        </w:tabs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 xml:space="preserve">I – o acolhimento imediato de animais resgatados em situações de maus-tratos ou extrema vulnerabilidade, na ausência de vagas em lares temporários; </w:t>
      </w:r>
    </w:p>
    <w:p w14:paraId="3820CD16" w14:textId="77777777" w:rsidR="002363A4" w:rsidRPr="002363A4" w:rsidRDefault="002363A4" w:rsidP="002363A4">
      <w:pPr>
        <w:framePr w:hSpace="141" w:wrap="around" w:vAnchor="text" w:hAnchor="margin" w:y="182"/>
        <w:tabs>
          <w:tab w:val="left" w:pos="2268"/>
        </w:tabs>
        <w:jc w:val="both"/>
        <w:rPr>
          <w:rFonts w:ascii="Arial" w:hAnsi="Arial" w:cs="Arial"/>
          <w:b w:val="0"/>
          <w:i w:val="0"/>
          <w:szCs w:val="24"/>
        </w:rPr>
      </w:pPr>
      <w:r w:rsidRPr="002363A4">
        <w:rPr>
          <w:rFonts w:ascii="Arial" w:hAnsi="Arial" w:cs="Arial"/>
          <w:b w:val="0"/>
          <w:i w:val="0"/>
          <w:szCs w:val="24"/>
        </w:rPr>
        <w:t xml:space="preserve">II – o atendimento médico-veterinário de urgência, incluindo exames, cirurgias e estabilização de vítimas de acidentes ou de crueldade; </w:t>
      </w:r>
    </w:p>
    <w:p w14:paraId="4276887B" w14:textId="5D6892D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 w:val="0"/>
          <w:i w:val="0"/>
          <w:szCs w:val="24"/>
        </w:rPr>
        <w:t>III – a hospedagem transitória sob custódia técnica até a destinação final. Parágrafo único. O regulamento definirá critérios de acionamento, priorização, tetos de custeio, formas de comprovação dos serviços e mecanismos de auditoria, observadas, no que couber, a Lei Federal nº 14.133, de 1º de abril de 2021, e a Lei Federal nº 13.019, de 31 de julho de 2014.”</w:t>
      </w:r>
    </w:p>
    <w:p w14:paraId="585EA043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</w:p>
    <w:p w14:paraId="4137126A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19°</w:t>
      </w:r>
      <w:r w:rsidRPr="002363A4">
        <w:rPr>
          <w:rFonts w:ascii="Arial" w:hAnsi="Arial" w:cs="Arial"/>
          <w:b w:val="0"/>
          <w:i w:val="0"/>
          <w:sz w:val="26"/>
        </w:rPr>
        <w:t>. Alteram-se disposições internas de técnica legislativa da Lei Municipal nº 4.682, de 03 de outubro de 2019, para ajustar a numeração de Capítulos e dos Artigos em ordem sequencial, eliminando inconsistências de ordem formal.</w:t>
      </w:r>
    </w:p>
    <w:p w14:paraId="78CA51CF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</w:p>
    <w:p w14:paraId="04B16239" w14:textId="77777777" w:rsidR="002363A4" w:rsidRPr="002363A4" w:rsidRDefault="002363A4" w:rsidP="002363A4">
      <w:pPr>
        <w:jc w:val="both"/>
        <w:rPr>
          <w:rFonts w:ascii="Arial" w:hAnsi="Arial" w:cs="Arial"/>
          <w:b w:val="0"/>
          <w:i w:val="0"/>
          <w:sz w:val="26"/>
        </w:rPr>
      </w:pPr>
      <w:r w:rsidRPr="002363A4">
        <w:rPr>
          <w:rFonts w:ascii="Arial" w:hAnsi="Arial" w:cs="Arial"/>
          <w:bCs/>
          <w:i w:val="0"/>
          <w:szCs w:val="24"/>
        </w:rPr>
        <w:t>Art. 20°</w:t>
      </w:r>
      <w:r w:rsidRPr="002363A4">
        <w:rPr>
          <w:rFonts w:ascii="Arial" w:hAnsi="Arial" w:cs="Arial"/>
          <w:b w:val="0"/>
          <w:i w:val="0"/>
          <w:sz w:val="26"/>
        </w:rPr>
        <w:t>. Esta Lei entra em vigor na data de sua publicação.</w:t>
      </w:r>
    </w:p>
    <w:p w14:paraId="23A93835" w14:textId="77777777" w:rsidR="00F454EB" w:rsidRDefault="00F454E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65816C4" w14:textId="77777777" w:rsidR="002363A4" w:rsidRDefault="002363A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53C3B94B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2" w:name="_Hlk187925085"/>
      <w:bookmarkStart w:id="3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F478F">
        <w:rPr>
          <w:rFonts w:ascii="Arial" w:hAnsi="Arial" w:cs="Arial"/>
          <w:b w:val="0"/>
          <w:i w:val="0"/>
          <w:szCs w:val="24"/>
        </w:rPr>
        <w:t>25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2"/>
      <w:bookmarkEnd w:id="3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D056" w14:textId="77777777" w:rsidR="00572291" w:rsidRDefault="00572291" w:rsidP="00D9258E">
      <w:r>
        <w:separator/>
      </w:r>
    </w:p>
  </w:endnote>
  <w:endnote w:type="continuationSeparator" w:id="0">
    <w:p w14:paraId="7659ED62" w14:textId="77777777" w:rsidR="00572291" w:rsidRDefault="0057229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5641" w14:textId="77777777" w:rsidR="00572291" w:rsidRDefault="00572291" w:rsidP="00D9258E">
      <w:r>
        <w:separator/>
      </w:r>
    </w:p>
  </w:footnote>
  <w:footnote w:type="continuationSeparator" w:id="0">
    <w:p w14:paraId="374D8E9B" w14:textId="77777777" w:rsidR="00572291" w:rsidRDefault="0057229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363A4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2291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1763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2026-02-25T13:37:00Z</cp:lastPrinted>
  <dcterms:created xsi:type="dcterms:W3CDTF">2026-02-25T13:42:00Z</dcterms:created>
  <dcterms:modified xsi:type="dcterms:W3CDTF">2026-02-25T13:42:00Z</dcterms:modified>
</cp:coreProperties>
</file>