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A62CA59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996CA8">
        <w:rPr>
          <w:rFonts w:ascii="Arial" w:hAnsi="Arial" w:cs="Arial"/>
          <w:b w:val="0"/>
          <w:i w:val="0"/>
          <w:szCs w:val="24"/>
          <w:u w:val="single"/>
        </w:rPr>
        <w:t>5</w:t>
      </w:r>
      <w:r w:rsidR="00B12E85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41F0E499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F3BE1">
        <w:rPr>
          <w:rFonts w:ascii="Arial" w:hAnsi="Arial" w:cs="Arial"/>
          <w:i w:val="0"/>
          <w:szCs w:val="24"/>
          <w:u w:val="single"/>
        </w:rPr>
        <w:t>4</w:t>
      </w:r>
      <w:r w:rsidR="00B12E85">
        <w:rPr>
          <w:rFonts w:ascii="Arial" w:hAnsi="Arial" w:cs="Arial"/>
          <w:i w:val="0"/>
          <w:szCs w:val="24"/>
          <w:u w:val="single"/>
        </w:rPr>
        <w:t>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877011">
        <w:rPr>
          <w:rFonts w:ascii="Arial" w:hAnsi="Arial" w:cs="Arial"/>
          <w:i w:val="0"/>
          <w:szCs w:val="24"/>
          <w:u w:val="single"/>
        </w:rPr>
        <w:t>EXECUTIVO</w:t>
      </w:r>
    </w:p>
    <w:p w14:paraId="3B92E0EA" w14:textId="77777777" w:rsidR="00820147" w:rsidRDefault="00820147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6E853F16" w14:textId="011A0E55" w:rsidR="00B12E85" w:rsidRPr="00B12E85" w:rsidRDefault="00B12E85" w:rsidP="00B12E85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B12E85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promover a aquisição por desapropriação consensual de imóvel e dá outras providências.</w:t>
      </w:r>
    </w:p>
    <w:p w14:paraId="08D231E5" w14:textId="77777777" w:rsidR="00B12E85" w:rsidRPr="00B12E85" w:rsidRDefault="00B12E85" w:rsidP="00B12E8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12E85">
        <w:rPr>
          <w:rFonts w:ascii="Arial" w:hAnsi="Arial" w:cs="Arial"/>
          <w:szCs w:val="24"/>
        </w:rPr>
        <w:t>CELSO PAZUCH</w:t>
      </w:r>
      <w:r w:rsidRPr="00B12E85">
        <w:rPr>
          <w:rFonts w:ascii="Arial" w:hAnsi="Arial" w:cs="Arial"/>
          <w:i w:val="0"/>
          <w:szCs w:val="24"/>
        </w:rPr>
        <w:t xml:space="preserve">, </w:t>
      </w:r>
      <w:r w:rsidRPr="00B12E85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02D0DE42" w14:textId="77777777" w:rsidR="00B12E85" w:rsidRPr="00B12E85" w:rsidRDefault="00B12E85" w:rsidP="00B12E85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B12E85">
        <w:rPr>
          <w:rFonts w:ascii="Arial" w:hAnsi="Arial" w:cs="Arial"/>
          <w:szCs w:val="24"/>
        </w:rPr>
        <w:t xml:space="preserve">FAÇO SABER </w:t>
      </w:r>
      <w:r w:rsidRPr="00B12E85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1EB4911" w14:textId="324CD81E" w:rsidR="00B12E85" w:rsidRPr="00B12E85" w:rsidRDefault="00B12E85" w:rsidP="00B12E85">
      <w:pPr>
        <w:pStyle w:val="NormalWeb"/>
        <w:ind w:firstLine="1134"/>
        <w:jc w:val="both"/>
        <w:rPr>
          <w:rFonts w:ascii="Arial" w:hAnsi="Arial" w:cs="Arial"/>
        </w:rPr>
      </w:pPr>
      <w:r w:rsidRPr="00B12E85">
        <w:rPr>
          <w:rFonts w:ascii="Arial" w:hAnsi="Arial" w:cs="Arial"/>
          <w:b/>
          <w:bCs/>
        </w:rPr>
        <w:t>Art. 1º</w:t>
      </w:r>
      <w:r w:rsidRPr="00B12E85">
        <w:rPr>
          <w:rFonts w:ascii="Arial" w:hAnsi="Arial" w:cs="Arial"/>
        </w:rPr>
        <w:t xml:space="preserve"> Fica o Poder Executivo Municipal autorizado a promover a aquisição por desapropriação consensual da área onde se localizam as Ruínas da Fazenda Pedreira, no Município de Bom Retiro do Sul, que segue adiante de</w:t>
      </w:r>
      <w:r>
        <w:rPr>
          <w:rFonts w:ascii="Arial" w:hAnsi="Arial" w:cs="Arial"/>
        </w:rPr>
        <w:t>s</w:t>
      </w:r>
      <w:r w:rsidRPr="00B12E85">
        <w:rPr>
          <w:rFonts w:ascii="Arial" w:hAnsi="Arial" w:cs="Arial"/>
        </w:rPr>
        <w:t>crita;</w:t>
      </w:r>
    </w:p>
    <w:p w14:paraId="5A5EE8C5" w14:textId="77777777" w:rsidR="00B12E85" w:rsidRPr="009F5383" w:rsidRDefault="00B12E85" w:rsidP="00B12E85">
      <w:pPr>
        <w:pStyle w:val="NormalWeb"/>
        <w:ind w:left="2410"/>
        <w:jc w:val="both"/>
        <w:rPr>
          <w:rFonts w:ascii="Arial" w:hAnsi="Arial" w:cs="Arial"/>
          <w:sz w:val="20"/>
          <w:szCs w:val="20"/>
        </w:rPr>
      </w:pPr>
      <w:r w:rsidRPr="009F5383">
        <w:rPr>
          <w:rFonts w:ascii="Arial" w:hAnsi="Arial" w:cs="Arial"/>
          <w:b/>
          <w:bCs/>
          <w:sz w:val="20"/>
          <w:szCs w:val="20"/>
        </w:rPr>
        <w:t>Uma Área de Terras Rurais</w:t>
      </w:r>
      <w:r w:rsidRPr="009F5383">
        <w:rPr>
          <w:rFonts w:ascii="Arial" w:hAnsi="Arial" w:cs="Arial"/>
          <w:sz w:val="20"/>
          <w:szCs w:val="20"/>
        </w:rPr>
        <w:t xml:space="preserve">, com superfície de 733,74 m² (setecentos e trinta e três metros, setenta e quatro decímetros quadrados), contendo UMA CASA EM RUÍNAS, localizada na ERS-129, KM 8+000, lado ímpar, localidade de </w:t>
      </w:r>
      <w:r w:rsidRPr="009F5383">
        <w:rPr>
          <w:rFonts w:ascii="Arial" w:hAnsi="Arial" w:cs="Arial"/>
          <w:b/>
          <w:bCs/>
          <w:sz w:val="20"/>
          <w:szCs w:val="20"/>
        </w:rPr>
        <w:t>Pedreira</w:t>
      </w:r>
      <w:r w:rsidRPr="009F5383">
        <w:rPr>
          <w:rFonts w:ascii="Arial" w:hAnsi="Arial" w:cs="Arial"/>
          <w:sz w:val="20"/>
          <w:szCs w:val="20"/>
        </w:rPr>
        <w:t xml:space="preserve">, nesta cidade de </w:t>
      </w:r>
      <w:r w:rsidRPr="009F5383">
        <w:rPr>
          <w:rFonts w:ascii="Arial" w:hAnsi="Arial" w:cs="Arial"/>
          <w:b/>
          <w:bCs/>
          <w:sz w:val="20"/>
          <w:szCs w:val="20"/>
        </w:rPr>
        <w:t>Bom Retiro do Sul/RS</w:t>
      </w:r>
      <w:r w:rsidRPr="009F5383">
        <w:rPr>
          <w:rFonts w:ascii="Arial" w:hAnsi="Arial" w:cs="Arial"/>
          <w:sz w:val="20"/>
          <w:szCs w:val="20"/>
        </w:rPr>
        <w:t xml:space="preserve">, com as seguintes dimensões e confrontações: inicia-se a descrição deste perímetro na vértice </w:t>
      </w:r>
      <w:r w:rsidRPr="009F5383">
        <w:rPr>
          <w:rFonts w:ascii="Arial" w:hAnsi="Arial" w:cs="Arial"/>
          <w:b/>
          <w:bCs/>
          <w:sz w:val="20"/>
          <w:szCs w:val="20"/>
        </w:rPr>
        <w:t>-V-0001</w:t>
      </w:r>
      <w:r w:rsidRPr="009F5383">
        <w:rPr>
          <w:rFonts w:ascii="Arial" w:hAnsi="Arial" w:cs="Arial"/>
          <w:sz w:val="20"/>
          <w:szCs w:val="20"/>
        </w:rPr>
        <w:t xml:space="preserve">, de coordenadas </w:t>
      </w:r>
      <w:r w:rsidRPr="009F5383">
        <w:rPr>
          <w:rFonts w:ascii="Arial" w:hAnsi="Arial" w:cs="Arial"/>
          <w:b/>
          <w:bCs/>
          <w:sz w:val="20"/>
          <w:szCs w:val="20"/>
        </w:rPr>
        <w:t>N 6.722.127,59m</w:t>
      </w:r>
      <w:r w:rsidRPr="009F5383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9F5383">
        <w:rPr>
          <w:rFonts w:ascii="Arial" w:hAnsi="Arial" w:cs="Arial"/>
          <w:b/>
          <w:bCs/>
          <w:sz w:val="20"/>
          <w:szCs w:val="20"/>
        </w:rPr>
        <w:t>E</w:t>
      </w:r>
      <w:proofErr w:type="spellEnd"/>
      <w:r w:rsidRPr="009F5383">
        <w:rPr>
          <w:rFonts w:ascii="Arial" w:hAnsi="Arial" w:cs="Arial"/>
          <w:b/>
          <w:bCs/>
          <w:sz w:val="20"/>
          <w:szCs w:val="20"/>
        </w:rPr>
        <w:t xml:space="preserve"> 407.996,78m</w:t>
      </w:r>
      <w:r w:rsidRPr="009F5383">
        <w:rPr>
          <w:rFonts w:ascii="Arial" w:hAnsi="Arial" w:cs="Arial"/>
          <w:sz w:val="20"/>
          <w:szCs w:val="20"/>
        </w:rPr>
        <w:t xml:space="preserve">; deste segue confrontando com o lote de propriedade dos sucessores de Marino Fröhlich e Maria </w:t>
      </w:r>
      <w:proofErr w:type="spellStart"/>
      <w:r w:rsidRPr="009F5383">
        <w:rPr>
          <w:rFonts w:ascii="Arial" w:hAnsi="Arial" w:cs="Arial"/>
          <w:sz w:val="20"/>
          <w:szCs w:val="20"/>
        </w:rPr>
        <w:t>Idelci</w:t>
      </w:r>
      <w:proofErr w:type="spellEnd"/>
      <w:r w:rsidRPr="009F5383">
        <w:rPr>
          <w:rFonts w:ascii="Arial" w:hAnsi="Arial" w:cs="Arial"/>
          <w:sz w:val="20"/>
          <w:szCs w:val="20"/>
        </w:rPr>
        <w:t xml:space="preserve"> Fröhlich, com azimute de 129°04'33" onde forma ângulo interno de 104°46'45" por uma distância de 22,88m até a vértice </w:t>
      </w:r>
      <w:r w:rsidRPr="009F5383">
        <w:rPr>
          <w:rFonts w:ascii="Arial" w:hAnsi="Arial" w:cs="Arial"/>
          <w:b/>
          <w:bCs/>
          <w:sz w:val="20"/>
          <w:szCs w:val="20"/>
        </w:rPr>
        <w:t>-V-0002</w:t>
      </w:r>
      <w:r w:rsidRPr="009F5383">
        <w:rPr>
          <w:rFonts w:ascii="Arial" w:hAnsi="Arial" w:cs="Arial"/>
          <w:sz w:val="20"/>
          <w:szCs w:val="20"/>
        </w:rPr>
        <w:t xml:space="preserve">, de coordenadas </w:t>
      </w:r>
      <w:r w:rsidRPr="009F5383">
        <w:rPr>
          <w:rFonts w:ascii="Arial" w:hAnsi="Arial" w:cs="Arial"/>
          <w:b/>
          <w:bCs/>
          <w:sz w:val="20"/>
          <w:szCs w:val="20"/>
        </w:rPr>
        <w:t>N 6.722.11,16m</w:t>
      </w:r>
      <w:r w:rsidRPr="009F5383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9F5383">
        <w:rPr>
          <w:rFonts w:ascii="Arial" w:hAnsi="Arial" w:cs="Arial"/>
          <w:b/>
          <w:bCs/>
          <w:sz w:val="20"/>
          <w:szCs w:val="20"/>
        </w:rPr>
        <w:t>E</w:t>
      </w:r>
      <w:proofErr w:type="spellEnd"/>
      <w:r w:rsidRPr="009F5383">
        <w:rPr>
          <w:rFonts w:ascii="Arial" w:hAnsi="Arial" w:cs="Arial"/>
          <w:sz w:val="20"/>
          <w:szCs w:val="20"/>
        </w:rPr>
        <w:t xml:space="preserve"> </w:t>
      </w:r>
      <w:r w:rsidRPr="009F5383">
        <w:rPr>
          <w:rFonts w:ascii="Arial" w:hAnsi="Arial" w:cs="Arial"/>
          <w:b/>
          <w:bCs/>
          <w:sz w:val="20"/>
          <w:szCs w:val="20"/>
        </w:rPr>
        <w:t>408.014,54m</w:t>
      </w:r>
      <w:r w:rsidRPr="009F5383">
        <w:rPr>
          <w:rFonts w:ascii="Arial" w:hAnsi="Arial" w:cs="Arial"/>
          <w:sz w:val="20"/>
          <w:szCs w:val="20"/>
        </w:rPr>
        <w:t xml:space="preserve">; deste segue confrontando com o lote de propriedade dos sucessores de Marino Fröhlich e Maria </w:t>
      </w:r>
      <w:proofErr w:type="spellStart"/>
      <w:r w:rsidRPr="009F5383">
        <w:rPr>
          <w:rFonts w:ascii="Arial" w:hAnsi="Arial" w:cs="Arial"/>
          <w:sz w:val="20"/>
          <w:szCs w:val="20"/>
        </w:rPr>
        <w:t>Idelci</w:t>
      </w:r>
      <w:proofErr w:type="spellEnd"/>
      <w:r w:rsidRPr="009F5383">
        <w:rPr>
          <w:rFonts w:ascii="Arial" w:hAnsi="Arial" w:cs="Arial"/>
          <w:sz w:val="20"/>
          <w:szCs w:val="20"/>
        </w:rPr>
        <w:t xml:space="preserve"> Fröhlich, com azimute de 218°16'05" onde forma ângulo interno de 90°48'28" por uma distância de 27,18m até a </w:t>
      </w:r>
      <w:r w:rsidRPr="009F5383">
        <w:rPr>
          <w:rFonts w:ascii="Arial" w:hAnsi="Arial" w:cs="Arial"/>
          <w:b/>
          <w:bCs/>
          <w:sz w:val="20"/>
          <w:szCs w:val="20"/>
        </w:rPr>
        <w:t>vértice -V-0003</w:t>
      </w:r>
      <w:r w:rsidRPr="009F5383">
        <w:rPr>
          <w:rFonts w:ascii="Arial" w:hAnsi="Arial" w:cs="Arial"/>
          <w:sz w:val="20"/>
          <w:szCs w:val="20"/>
        </w:rPr>
        <w:t xml:space="preserve">, de coordenadas </w:t>
      </w:r>
      <w:r w:rsidRPr="009F5383">
        <w:rPr>
          <w:rFonts w:ascii="Arial" w:hAnsi="Arial" w:cs="Arial"/>
          <w:b/>
          <w:bCs/>
          <w:sz w:val="20"/>
          <w:szCs w:val="20"/>
        </w:rPr>
        <w:t>N 6.722.091,82m</w:t>
      </w:r>
      <w:r w:rsidRPr="009F53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9F53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5383">
        <w:rPr>
          <w:rFonts w:ascii="Arial" w:hAnsi="Arial" w:cs="Arial"/>
          <w:b/>
          <w:bCs/>
          <w:sz w:val="20"/>
          <w:szCs w:val="20"/>
        </w:rPr>
        <w:t>E</w:t>
      </w:r>
      <w:proofErr w:type="spellEnd"/>
      <w:r w:rsidRPr="009F5383">
        <w:rPr>
          <w:rFonts w:ascii="Arial" w:hAnsi="Arial" w:cs="Arial"/>
          <w:b/>
          <w:bCs/>
          <w:sz w:val="20"/>
          <w:szCs w:val="20"/>
        </w:rPr>
        <w:t xml:space="preserve"> 407.997,71m</w:t>
      </w:r>
      <w:r w:rsidRPr="009F5383">
        <w:rPr>
          <w:rFonts w:ascii="Arial" w:hAnsi="Arial" w:cs="Arial"/>
          <w:sz w:val="20"/>
          <w:szCs w:val="20"/>
        </w:rPr>
        <w:t xml:space="preserve">; deste segue confrontando com o lote de propriedade dos sucessores de Marino Fröhlich e Maria </w:t>
      </w:r>
      <w:proofErr w:type="spellStart"/>
      <w:r w:rsidRPr="009F5383">
        <w:rPr>
          <w:rFonts w:ascii="Arial" w:hAnsi="Arial" w:cs="Arial"/>
          <w:sz w:val="20"/>
          <w:szCs w:val="20"/>
        </w:rPr>
        <w:t>Idelci</w:t>
      </w:r>
      <w:proofErr w:type="spellEnd"/>
      <w:r w:rsidRPr="009F5383">
        <w:rPr>
          <w:rFonts w:ascii="Arial" w:hAnsi="Arial" w:cs="Arial"/>
          <w:sz w:val="20"/>
          <w:szCs w:val="20"/>
        </w:rPr>
        <w:t xml:space="preserve"> Fröhlich, com azimute de 308°02'21" onde forma ângulo interno de 90°13'43" por uma distância de 30,59m até a vértice </w:t>
      </w:r>
      <w:r w:rsidRPr="009F5383">
        <w:rPr>
          <w:rFonts w:ascii="Arial" w:hAnsi="Arial" w:cs="Arial"/>
          <w:b/>
          <w:bCs/>
          <w:sz w:val="20"/>
          <w:szCs w:val="20"/>
        </w:rPr>
        <w:t>-V-0004</w:t>
      </w:r>
      <w:r w:rsidRPr="009F5383">
        <w:rPr>
          <w:rFonts w:ascii="Arial" w:hAnsi="Arial" w:cs="Arial"/>
          <w:sz w:val="20"/>
          <w:szCs w:val="20"/>
        </w:rPr>
        <w:t xml:space="preserve">, de coordenadas </w:t>
      </w:r>
      <w:r w:rsidRPr="009F5383">
        <w:rPr>
          <w:rFonts w:ascii="Arial" w:hAnsi="Arial" w:cs="Arial"/>
          <w:b/>
          <w:bCs/>
          <w:sz w:val="20"/>
          <w:szCs w:val="20"/>
        </w:rPr>
        <w:t>N 6.722.110,67m</w:t>
      </w:r>
      <w:r w:rsidRPr="009F5383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9F5383">
        <w:rPr>
          <w:rFonts w:ascii="Arial" w:hAnsi="Arial" w:cs="Arial"/>
          <w:b/>
          <w:bCs/>
          <w:sz w:val="20"/>
          <w:szCs w:val="20"/>
        </w:rPr>
        <w:t>E</w:t>
      </w:r>
      <w:proofErr w:type="spellEnd"/>
      <w:r w:rsidRPr="009F5383">
        <w:rPr>
          <w:rFonts w:ascii="Arial" w:hAnsi="Arial" w:cs="Arial"/>
          <w:b/>
          <w:bCs/>
          <w:sz w:val="20"/>
          <w:szCs w:val="20"/>
        </w:rPr>
        <w:t xml:space="preserve"> 407.973,62m</w:t>
      </w:r>
      <w:r w:rsidRPr="009F5383">
        <w:rPr>
          <w:rFonts w:ascii="Arial" w:hAnsi="Arial" w:cs="Arial"/>
          <w:sz w:val="20"/>
          <w:szCs w:val="20"/>
        </w:rPr>
        <w:t xml:space="preserve">; deste confronta-se com a ERS-129, KM 8+000, com azimute de 53°51'18" onde forma ângulo interno de 74°10'43" por uma distância de 28,68m até a vértice </w:t>
      </w:r>
      <w:r w:rsidRPr="009F5383">
        <w:rPr>
          <w:rFonts w:ascii="Arial" w:hAnsi="Arial" w:cs="Arial"/>
          <w:b/>
          <w:bCs/>
          <w:sz w:val="20"/>
          <w:szCs w:val="20"/>
        </w:rPr>
        <w:t>-V-0001</w:t>
      </w:r>
      <w:r w:rsidRPr="009F5383">
        <w:rPr>
          <w:rFonts w:ascii="Arial" w:hAnsi="Arial" w:cs="Arial"/>
          <w:sz w:val="20"/>
          <w:szCs w:val="20"/>
        </w:rPr>
        <w:t>, ponto inicial da descrição deste perímetro de 109,33m.</w:t>
      </w:r>
    </w:p>
    <w:p w14:paraId="0614A503" w14:textId="77777777" w:rsidR="00B12E85" w:rsidRPr="00B12E85" w:rsidRDefault="00B12E85" w:rsidP="00B12E85">
      <w:pPr>
        <w:spacing w:before="240" w:after="240" w:line="276" w:lineRule="auto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B12E85">
        <w:rPr>
          <w:rFonts w:ascii="Arial" w:hAnsi="Arial" w:cs="Arial"/>
          <w:bCs/>
          <w:i w:val="0"/>
          <w:szCs w:val="24"/>
        </w:rPr>
        <w:t xml:space="preserve">Art. 2º </w:t>
      </w:r>
      <w:r w:rsidRPr="00B12E85">
        <w:rPr>
          <w:rFonts w:ascii="Arial" w:hAnsi="Arial" w:cs="Arial"/>
          <w:b w:val="0"/>
          <w:i w:val="0"/>
          <w:szCs w:val="24"/>
        </w:rPr>
        <w:t>O valor do imóvel foi previamente apurado pela Comissão Municipal de Avaliação de Imóveis, mediante laudo próprio, observados critérios técnicos, localização, área, benfeitorias, estado de conservação e valor de mercado.</w:t>
      </w:r>
    </w:p>
    <w:p w14:paraId="610B1697" w14:textId="77777777" w:rsidR="00B12E85" w:rsidRPr="00B12E85" w:rsidRDefault="00B12E85" w:rsidP="00B12E85">
      <w:pPr>
        <w:spacing w:before="240" w:after="240" w:line="276" w:lineRule="auto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B12E85">
        <w:rPr>
          <w:rFonts w:ascii="Arial" w:hAnsi="Arial" w:cs="Arial"/>
          <w:bCs/>
          <w:i w:val="0"/>
          <w:szCs w:val="24"/>
        </w:rPr>
        <w:t xml:space="preserve">§ 1º </w:t>
      </w:r>
      <w:r w:rsidRPr="00B12E85">
        <w:rPr>
          <w:rFonts w:ascii="Arial" w:hAnsi="Arial" w:cs="Arial"/>
          <w:b w:val="0"/>
          <w:i w:val="0"/>
          <w:szCs w:val="24"/>
        </w:rPr>
        <w:t>O valor apurado pela Comissão Municipal de Avaliação de Imóveis foi apresentado a proprietária.</w:t>
      </w:r>
    </w:p>
    <w:p w14:paraId="016E8908" w14:textId="77777777" w:rsidR="00B12E85" w:rsidRPr="00B12E85" w:rsidRDefault="00B12E85" w:rsidP="00B12E85">
      <w:pPr>
        <w:spacing w:before="240" w:after="240" w:line="276" w:lineRule="auto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B12E85">
        <w:rPr>
          <w:rFonts w:ascii="Arial" w:hAnsi="Arial" w:cs="Arial"/>
          <w:bCs/>
          <w:i w:val="0"/>
          <w:szCs w:val="24"/>
        </w:rPr>
        <w:t xml:space="preserve">§ 2º </w:t>
      </w:r>
      <w:r w:rsidRPr="00B12E85">
        <w:rPr>
          <w:rFonts w:ascii="Arial" w:hAnsi="Arial" w:cs="Arial"/>
          <w:b w:val="0"/>
          <w:i w:val="0"/>
          <w:szCs w:val="24"/>
        </w:rPr>
        <w:t>Considerando a concordância já manifestada pela proprietária com o valor apresentado pelo Município, fica autorizada a formalização da aquisição mediante escritura pública, contrato administrativo ou outro instrumento legal cabível.</w:t>
      </w:r>
    </w:p>
    <w:p w14:paraId="088BBA26" w14:textId="77777777" w:rsidR="00B12E85" w:rsidRPr="00B12E85" w:rsidRDefault="00B12E85" w:rsidP="00B12E85">
      <w:pPr>
        <w:spacing w:before="240" w:after="240" w:line="276" w:lineRule="auto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B12E85">
        <w:rPr>
          <w:rFonts w:ascii="Arial" w:hAnsi="Arial" w:cs="Arial"/>
          <w:bCs/>
          <w:i w:val="0"/>
          <w:szCs w:val="24"/>
        </w:rPr>
        <w:lastRenderedPageBreak/>
        <w:t xml:space="preserve">§ 3º </w:t>
      </w:r>
      <w:r w:rsidRPr="00B12E85">
        <w:rPr>
          <w:rFonts w:ascii="Arial" w:hAnsi="Arial" w:cs="Arial"/>
          <w:b w:val="0"/>
          <w:i w:val="0"/>
          <w:szCs w:val="24"/>
        </w:rPr>
        <w:t>O pagamento poderá ser à vista ou de forma parcelada, conforme ajuste entre as partes e disponibilidade financeira do Município, mas ocorrerá após o registro da escritura pública ou documento equivalente.</w:t>
      </w:r>
    </w:p>
    <w:p w14:paraId="7370E6CB" w14:textId="77777777" w:rsidR="00B12E85" w:rsidRPr="00B12E85" w:rsidRDefault="00B12E85" w:rsidP="00B12E8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12E85">
        <w:rPr>
          <w:rFonts w:ascii="Arial" w:hAnsi="Arial" w:cs="Arial"/>
          <w:bCs/>
          <w:i w:val="0"/>
          <w:szCs w:val="24"/>
        </w:rPr>
        <w:t xml:space="preserve">Art. 3º </w:t>
      </w:r>
      <w:r w:rsidRPr="00B12E85">
        <w:rPr>
          <w:rFonts w:ascii="Arial" w:hAnsi="Arial" w:cs="Arial"/>
          <w:b w:val="0"/>
          <w:i w:val="0"/>
          <w:szCs w:val="24"/>
        </w:rPr>
        <w:t>Fica o Poder Executivo autorizado a praticar todos os atos necessários à formalização da aquisição, inclusive assinatura de escrituras, contratos, registros e demais documentos pertinentes.</w:t>
      </w:r>
    </w:p>
    <w:p w14:paraId="4D52FEC8" w14:textId="77777777" w:rsidR="00B12E85" w:rsidRPr="00B12E85" w:rsidRDefault="00B12E85" w:rsidP="00B12E85">
      <w:pPr>
        <w:spacing w:before="240" w:after="240" w:line="276" w:lineRule="auto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B12E85">
        <w:rPr>
          <w:rFonts w:ascii="Arial" w:hAnsi="Arial" w:cs="Arial"/>
          <w:bCs/>
          <w:i w:val="0"/>
          <w:szCs w:val="24"/>
        </w:rPr>
        <w:t xml:space="preserve">Art. 4º </w:t>
      </w:r>
      <w:r w:rsidRPr="00B12E85">
        <w:rPr>
          <w:rFonts w:ascii="Arial" w:hAnsi="Arial" w:cs="Arial"/>
          <w:b w:val="0"/>
          <w:i w:val="0"/>
          <w:szCs w:val="24"/>
        </w:rPr>
        <w:t>A despesa decorrente da presente Lei correrá por conta de dotação orçamentárias específica.</w:t>
      </w:r>
    </w:p>
    <w:p w14:paraId="040518A6" w14:textId="77777777" w:rsidR="00B12E85" w:rsidRPr="00B12E85" w:rsidRDefault="00B12E85" w:rsidP="00B12E85">
      <w:pPr>
        <w:spacing w:before="240" w:after="240" w:line="276" w:lineRule="auto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B12E85">
        <w:rPr>
          <w:rFonts w:ascii="Arial" w:hAnsi="Arial" w:cs="Arial"/>
          <w:bCs/>
          <w:i w:val="0"/>
          <w:szCs w:val="24"/>
        </w:rPr>
        <w:t xml:space="preserve">Art. 5º </w:t>
      </w:r>
      <w:r w:rsidRPr="00B12E85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5C524676" w14:textId="7472D069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E3035">
        <w:rPr>
          <w:rFonts w:ascii="Arial" w:hAnsi="Arial" w:cs="Arial"/>
          <w:b w:val="0"/>
          <w:i w:val="0"/>
          <w:szCs w:val="24"/>
        </w:rPr>
        <w:t>03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6E3035">
        <w:rPr>
          <w:rFonts w:ascii="Arial" w:hAnsi="Arial" w:cs="Arial"/>
          <w:b w:val="0"/>
          <w:i w:val="0"/>
          <w:szCs w:val="24"/>
        </w:rPr>
        <w:t>junho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FDE786C" w14:textId="77777777" w:rsidR="00A20975" w:rsidRDefault="00A2097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0254F745" w14:textId="77777777" w:rsidR="00B12E85" w:rsidRDefault="00B12E8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DAB56A0" w14:textId="77777777" w:rsidR="006E3035" w:rsidRDefault="006E303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25455F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8F3C4BA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2A7A2BA" w14:textId="62E3330A" w:rsidR="000A0A64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0A0A64" w:rsidSect="00BC0E4B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B0BA9" w14:textId="77777777" w:rsidR="00270ED8" w:rsidRDefault="00270ED8" w:rsidP="00D9258E">
      <w:r>
        <w:separator/>
      </w:r>
    </w:p>
  </w:endnote>
  <w:endnote w:type="continuationSeparator" w:id="0">
    <w:p w14:paraId="10E8E871" w14:textId="77777777" w:rsidR="00270ED8" w:rsidRDefault="00270ED8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B2F1" w14:textId="77777777" w:rsidR="00270ED8" w:rsidRDefault="00270ED8" w:rsidP="00D9258E">
      <w:r>
        <w:separator/>
      </w:r>
    </w:p>
  </w:footnote>
  <w:footnote w:type="continuationSeparator" w:id="0">
    <w:p w14:paraId="09381823" w14:textId="77777777" w:rsidR="00270ED8" w:rsidRDefault="00270ED8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03660170" name="Imagem 80366017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922371480" name="Imagem 19223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199C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1E8C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31913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70ED8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7EE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40AD"/>
    <w:rsid w:val="004F5EE0"/>
    <w:rsid w:val="0050681D"/>
    <w:rsid w:val="00511E8C"/>
    <w:rsid w:val="00513054"/>
    <w:rsid w:val="00515442"/>
    <w:rsid w:val="005160C7"/>
    <w:rsid w:val="005168A7"/>
    <w:rsid w:val="0051797D"/>
    <w:rsid w:val="00517BFA"/>
    <w:rsid w:val="00520174"/>
    <w:rsid w:val="005213A7"/>
    <w:rsid w:val="00521BE1"/>
    <w:rsid w:val="00524012"/>
    <w:rsid w:val="00530671"/>
    <w:rsid w:val="0053106B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037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135C"/>
    <w:rsid w:val="005D4F82"/>
    <w:rsid w:val="005E0CC1"/>
    <w:rsid w:val="005E3285"/>
    <w:rsid w:val="005E394C"/>
    <w:rsid w:val="005F1543"/>
    <w:rsid w:val="005F72C2"/>
    <w:rsid w:val="005F758D"/>
    <w:rsid w:val="005F7FD4"/>
    <w:rsid w:val="00600E8E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72DC0"/>
    <w:rsid w:val="00680246"/>
    <w:rsid w:val="00680E86"/>
    <w:rsid w:val="006821E6"/>
    <w:rsid w:val="00683F06"/>
    <w:rsid w:val="00686B07"/>
    <w:rsid w:val="0069246E"/>
    <w:rsid w:val="0069404B"/>
    <w:rsid w:val="00694856"/>
    <w:rsid w:val="00695B8D"/>
    <w:rsid w:val="006963F6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035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25E1A"/>
    <w:rsid w:val="007300B2"/>
    <w:rsid w:val="007310BD"/>
    <w:rsid w:val="00731ABE"/>
    <w:rsid w:val="00734006"/>
    <w:rsid w:val="00736295"/>
    <w:rsid w:val="00740B91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147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37EA6"/>
    <w:rsid w:val="00840494"/>
    <w:rsid w:val="0084527B"/>
    <w:rsid w:val="00845450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011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3081"/>
    <w:rsid w:val="008D7652"/>
    <w:rsid w:val="008E0661"/>
    <w:rsid w:val="008E4DE9"/>
    <w:rsid w:val="008E4E8E"/>
    <w:rsid w:val="008E5936"/>
    <w:rsid w:val="008E67B2"/>
    <w:rsid w:val="008F1893"/>
    <w:rsid w:val="008F3854"/>
    <w:rsid w:val="008F3BE1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59D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6CA8"/>
    <w:rsid w:val="00997068"/>
    <w:rsid w:val="009A04BF"/>
    <w:rsid w:val="009A4A05"/>
    <w:rsid w:val="009A57C2"/>
    <w:rsid w:val="009B28D7"/>
    <w:rsid w:val="009B3730"/>
    <w:rsid w:val="009C274F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975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B7450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12E85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2080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0E4B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86EC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3687"/>
    <w:rsid w:val="00CE5CDA"/>
    <w:rsid w:val="00CE5F25"/>
    <w:rsid w:val="00CF010E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59A9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2026-06-03T13:43:00Z</cp:lastPrinted>
  <dcterms:created xsi:type="dcterms:W3CDTF">2026-06-03T13:44:00Z</dcterms:created>
  <dcterms:modified xsi:type="dcterms:W3CDTF">2026-06-03T13:44:00Z</dcterms:modified>
</cp:coreProperties>
</file>